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0" w:firstLineChars="0"/>
        <w:jc w:val="center"/>
        <w:rPr>
          <w:rFonts w:ascii="黑体" w:hAnsi="黑体" w:eastAsia="黑体"/>
          <w:b/>
          <w:bCs/>
          <w:sz w:val="48"/>
          <w:szCs w:val="48"/>
        </w:rPr>
      </w:pPr>
      <w:bookmarkStart w:id="34" w:name="_GoBack"/>
      <w:bookmarkEnd w:id="34"/>
    </w:p>
    <w:p>
      <w:pPr>
        <w:spacing w:line="800" w:lineRule="exact"/>
        <w:ind w:firstLine="0" w:firstLineChars="0"/>
        <w:jc w:val="center"/>
        <w:rPr>
          <w:rFonts w:ascii="黑体" w:hAnsi="黑体" w:eastAsia="黑体"/>
          <w:b/>
          <w:bCs/>
          <w:sz w:val="48"/>
          <w:szCs w:val="48"/>
        </w:rPr>
      </w:pPr>
    </w:p>
    <w:p>
      <w:pPr>
        <w:spacing w:line="800" w:lineRule="exact"/>
        <w:ind w:firstLine="0" w:firstLineChars="0"/>
        <w:jc w:val="center"/>
        <w:rPr>
          <w:rFonts w:ascii="黑体" w:hAnsi="黑体" w:eastAsia="黑体"/>
          <w:b/>
          <w:bCs/>
          <w:sz w:val="48"/>
          <w:szCs w:val="48"/>
        </w:rPr>
      </w:pPr>
    </w:p>
    <w:p>
      <w:pPr>
        <w:spacing w:line="800" w:lineRule="exact"/>
        <w:ind w:firstLine="0" w:firstLineChars="0"/>
        <w:jc w:val="center"/>
        <w:rPr>
          <w:rFonts w:ascii="黑体" w:hAnsi="黑体" w:eastAsia="黑体"/>
          <w:b/>
          <w:bCs/>
          <w:sz w:val="48"/>
          <w:szCs w:val="48"/>
        </w:rPr>
      </w:pPr>
    </w:p>
    <w:p>
      <w:pPr>
        <w:spacing w:line="1400" w:lineRule="exact"/>
        <w:ind w:firstLine="0" w:firstLineChars="0"/>
        <w:jc w:val="center"/>
        <w:rPr>
          <w:rFonts w:hint="eastAsia" w:ascii="黑体" w:hAnsi="黑体" w:eastAsia="黑体"/>
          <w:b/>
          <w:bCs/>
          <w:sz w:val="48"/>
          <w:szCs w:val="48"/>
          <w:lang w:eastAsia="zh-CN"/>
        </w:rPr>
      </w:pPr>
      <w:r>
        <w:rPr>
          <w:rFonts w:hint="eastAsia" w:ascii="黑体" w:hAnsi="黑体" w:eastAsia="黑体"/>
          <w:b/>
          <w:bCs/>
          <w:sz w:val="48"/>
          <w:szCs w:val="48"/>
          <w:lang w:eastAsia="zh-CN"/>
        </w:rPr>
        <w:t>山东文化产业职业学院</w:t>
      </w:r>
    </w:p>
    <w:p>
      <w:pPr>
        <w:spacing w:line="1400" w:lineRule="exact"/>
        <w:ind w:firstLine="0" w:firstLineChars="0"/>
        <w:jc w:val="center"/>
        <w:rPr>
          <w:rFonts w:hint="eastAsia" w:ascii="黑体" w:hAnsi="黑体" w:eastAsia="黑体" w:cs="黑体"/>
          <w:b/>
          <w:bCs/>
          <w:sz w:val="48"/>
          <w:szCs w:val="48"/>
        </w:rPr>
      </w:pPr>
      <w:r>
        <w:rPr>
          <w:rFonts w:hint="eastAsia" w:ascii="黑体" w:hAnsi="黑体" w:eastAsia="黑体" w:cs="黑体"/>
          <w:b/>
          <w:bCs/>
          <w:color w:val="000000"/>
          <w:kern w:val="0"/>
          <w:sz w:val="48"/>
          <w:szCs w:val="48"/>
          <w:lang w:val="en-US" w:eastAsia="zh-CN" w:bidi="ar"/>
        </w:rPr>
        <w:t>职业教育创新发展三年行动计划</w:t>
      </w:r>
    </w:p>
    <w:p>
      <w:pPr>
        <w:spacing w:line="1400" w:lineRule="exact"/>
        <w:ind w:firstLine="0" w:firstLineChars="0"/>
        <w:jc w:val="center"/>
        <w:rPr>
          <w:rFonts w:hint="default" w:ascii="黑体" w:hAnsi="黑体" w:eastAsia="黑体"/>
          <w:sz w:val="48"/>
          <w:szCs w:val="48"/>
          <w:lang w:val="en-US" w:eastAsia="zh-CN"/>
        </w:rPr>
      </w:pPr>
      <w:r>
        <w:rPr>
          <w:rFonts w:hint="eastAsia" w:ascii="黑体" w:hAnsi="黑体" w:eastAsia="黑体"/>
          <w:sz w:val="48"/>
          <w:szCs w:val="48"/>
          <w:lang w:val="en-US" w:eastAsia="zh-CN"/>
        </w:rPr>
        <w:t>(2022——2024年）</w:t>
      </w:r>
    </w:p>
    <w:p/>
    <w:p/>
    <w:p/>
    <w:p/>
    <w:p>
      <w:pPr>
        <w:ind w:firstLine="0" w:firstLineChars="0"/>
      </w:pPr>
    </w:p>
    <w:p/>
    <w:p>
      <w:pPr>
        <w:jc w:val="center"/>
      </w:pPr>
    </w:p>
    <w:p>
      <w:pPr>
        <w:jc w:val="center"/>
      </w:pPr>
    </w:p>
    <w:p>
      <w:pPr>
        <w:ind w:firstLine="0" w:firstLineChars="0"/>
        <w:jc w:val="center"/>
      </w:pPr>
    </w:p>
    <w:p>
      <w:pPr>
        <w:ind w:firstLine="0" w:firstLineChars="0"/>
        <w:jc w:val="center"/>
      </w:pPr>
      <w:r>
        <w:rPr>
          <w:rFonts w:hint="eastAsia"/>
        </w:rPr>
        <w:t>2</w:t>
      </w:r>
      <w:r>
        <w:t>02</w:t>
      </w:r>
      <w:r>
        <w:rPr>
          <w:rFonts w:hint="eastAsia"/>
          <w:lang w:val="en-US" w:eastAsia="zh-CN"/>
        </w:rPr>
        <w:t>2</w:t>
      </w:r>
      <w:r>
        <w:rPr>
          <w:rFonts w:hint="eastAsia"/>
        </w:rPr>
        <w:t>年</w:t>
      </w:r>
      <w:r>
        <w:rPr>
          <w:rFonts w:hint="eastAsia"/>
          <w:lang w:val="en-US" w:eastAsia="zh-CN"/>
        </w:rPr>
        <w:t>9</w:t>
      </w:r>
      <w:r>
        <w:rPr>
          <w:rFonts w:hint="eastAsia"/>
        </w:rPr>
        <w:t>月</w:t>
      </w:r>
    </w:p>
    <w:p>
      <w:pPr>
        <w:widowControl/>
        <w:ind w:firstLine="0" w:firstLineChars="0"/>
        <w:jc w:val="left"/>
      </w:pPr>
      <w:r>
        <w:br w:type="page"/>
      </w:r>
    </w:p>
    <w:p>
      <w:pPr>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985" w:left="1531" w:header="851" w:footer="992" w:gutter="0"/>
          <w:pgNumType w:start="0"/>
          <w:cols w:space="720" w:num="1"/>
          <w:docGrid w:type="lines" w:linePitch="459" w:charSpace="0"/>
        </w:sectPr>
      </w:pPr>
    </w:p>
    <w:p>
      <w:pPr>
        <w:widowControl/>
        <w:ind w:firstLine="0" w:firstLineChars="0"/>
        <w:jc w:val="center"/>
        <w:rPr>
          <w:rFonts w:ascii="黑体" w:hAnsi="黑体" w:eastAsia="黑体"/>
          <w:b/>
          <w:sz w:val="36"/>
          <w:szCs w:val="36"/>
          <w:lang w:val="zh-CN"/>
        </w:rPr>
      </w:pPr>
      <w:r>
        <w:rPr>
          <w:rFonts w:ascii="黑体" w:hAnsi="黑体" w:eastAsia="黑体"/>
          <w:b/>
          <w:sz w:val="36"/>
          <w:szCs w:val="36"/>
          <w:lang w:val="zh-CN"/>
        </w:rPr>
        <w:t>目录</w:t>
      </w:r>
    </w:p>
    <w:p>
      <w:pPr>
        <w:numPr>
          <w:ilvl w:val="0"/>
          <w:numId w:val="1"/>
        </w:numPr>
        <w:spacing w:line="560" w:lineRule="exact"/>
        <w:ind w:firstLine="0" w:firstLineChars="0"/>
        <w:jc w:val="left"/>
        <w:rPr>
          <w:rFonts w:hint="eastAsia" w:ascii="楷体" w:hAnsi="楷体" w:eastAsia="楷体" w:cs="楷体"/>
          <w:b/>
          <w:bCs/>
          <w:sz w:val="32"/>
          <w:szCs w:val="32"/>
          <w:lang w:val="en-US" w:eastAsia="zh-CN"/>
        </w:rPr>
      </w:pPr>
      <w:bookmarkStart w:id="0" w:name="_Toc27710"/>
      <w:r>
        <w:rPr>
          <w:rFonts w:hint="eastAsia" w:ascii="楷体" w:hAnsi="楷体" w:eastAsia="楷体" w:cs="楷体"/>
          <w:b/>
          <w:bCs/>
          <w:sz w:val="32"/>
          <w:szCs w:val="32"/>
          <w:lang w:val="zh-CN"/>
        </w:rPr>
        <w:t>指导思想</w:t>
      </w:r>
      <w:r>
        <w:rPr>
          <w:rFonts w:hint="eastAsia" w:ascii="楷体" w:hAnsi="楷体" w:eastAsia="楷体" w:cs="楷体"/>
          <w:b/>
          <w:bCs/>
          <w:sz w:val="32"/>
          <w:szCs w:val="32"/>
          <w:lang w:val="en-US" w:eastAsia="zh-CN"/>
        </w:rPr>
        <w:t>··················3</w:t>
      </w:r>
    </w:p>
    <w:p>
      <w:pPr>
        <w:numPr>
          <w:ilvl w:val="0"/>
          <w:numId w:val="1"/>
        </w:numPr>
        <w:spacing w:line="560" w:lineRule="exact"/>
        <w:ind w:firstLine="0" w:firstLineChars="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总体目标··················4</w:t>
      </w:r>
    </w:p>
    <w:p>
      <w:pPr>
        <w:numPr>
          <w:ilvl w:val="0"/>
          <w:numId w:val="1"/>
        </w:numPr>
        <w:spacing w:line="560" w:lineRule="exact"/>
        <w:ind w:firstLine="0" w:firstLineChars="0"/>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攻坚行动·················</w:t>
      </w:r>
      <w:bookmarkEnd w:id="0"/>
      <w:bookmarkStart w:id="1" w:name="_Toc10688"/>
      <w:r>
        <w:rPr>
          <w:rFonts w:hint="eastAsia" w:ascii="楷体" w:hAnsi="楷体" w:eastAsia="楷体" w:cs="楷体"/>
          <w:b/>
          <w:bCs/>
          <w:sz w:val="32"/>
          <w:szCs w:val="32"/>
          <w:lang w:val="en-US" w:eastAsia="zh-CN"/>
        </w:rPr>
        <w:t>·4</w:t>
      </w:r>
    </w:p>
    <w:p>
      <w:pPr>
        <w:numPr>
          <w:ilvl w:val="0"/>
          <w:numId w:val="0"/>
        </w:numPr>
        <w:tabs>
          <w:tab w:val="right" w:pos="8254"/>
        </w:tabs>
        <w:spacing w:line="560" w:lineRule="exact"/>
        <w:ind w:firstLine="590" w:firstLineChars="200"/>
        <w:jc w:val="left"/>
        <w:rPr>
          <w:rFonts w:hint="default" w:ascii="仿宋" w:hAnsi="仿宋" w:eastAsia="仿宋" w:cs="仿宋"/>
          <w:b w:val="0"/>
          <w:bCs w:val="0"/>
          <w:sz w:val="28"/>
          <w:szCs w:val="28"/>
          <w:lang w:val="en-US" w:eastAsia="zh-CN"/>
        </w:rPr>
      </w:pPr>
      <w:r>
        <w:rPr>
          <w:rFonts w:hint="eastAsia" w:cs="仿宋"/>
          <w:b w:val="0"/>
          <w:bCs w:val="0"/>
          <w:sz w:val="28"/>
          <w:szCs w:val="28"/>
          <w:lang w:val="en-US" w:eastAsia="zh-CN"/>
        </w:rPr>
        <w:t>1.实施</w:t>
      </w:r>
      <w:r>
        <w:rPr>
          <w:rFonts w:hint="eastAsia" w:ascii="仿宋" w:hAnsi="仿宋" w:eastAsia="仿宋" w:cs="仿宋"/>
          <w:b w:val="0"/>
          <w:bCs w:val="0"/>
          <w:sz w:val="28"/>
          <w:szCs w:val="28"/>
          <w:lang w:val="en-US" w:eastAsia="zh-CN"/>
        </w:rPr>
        <w:t>提质扩优工程</w:t>
      </w:r>
      <w:r>
        <w:rPr>
          <w:rFonts w:hint="eastAsia" w:cs="仿宋"/>
          <w:b w:val="0"/>
          <w:bCs w:val="0"/>
          <w:sz w:val="28"/>
          <w:szCs w:val="28"/>
          <w:lang w:val="en-US" w:eastAsia="zh-CN"/>
        </w:rPr>
        <w:t>················4</w:t>
      </w:r>
    </w:p>
    <w:p>
      <w:pPr>
        <w:numPr>
          <w:ilvl w:val="0"/>
          <w:numId w:val="0"/>
        </w:numPr>
        <w:tabs>
          <w:tab w:val="right" w:pos="8254"/>
        </w:tabs>
        <w:spacing w:line="560" w:lineRule="exact"/>
        <w:ind w:firstLine="590" w:firstLineChars="200"/>
        <w:jc w:val="left"/>
        <w:rPr>
          <w:rFonts w:hint="default" w:ascii="仿宋" w:hAnsi="仿宋" w:eastAsia="仿宋" w:cs="仿宋"/>
          <w:b w:val="0"/>
          <w:bCs w:val="0"/>
          <w:sz w:val="28"/>
          <w:szCs w:val="28"/>
          <w:lang w:val="en-US" w:eastAsia="zh-CN"/>
        </w:rPr>
      </w:pPr>
      <w:r>
        <w:rPr>
          <w:rFonts w:hint="eastAsia" w:cs="仿宋"/>
          <w:b w:val="0"/>
          <w:bCs w:val="0"/>
          <w:sz w:val="28"/>
          <w:szCs w:val="28"/>
          <w:lang w:val="en-US" w:eastAsia="zh-CN"/>
        </w:rPr>
        <w:t>2.实施</w:t>
      </w:r>
      <w:r>
        <w:rPr>
          <w:rFonts w:hint="eastAsia" w:ascii="仿宋" w:hAnsi="仿宋" w:eastAsia="仿宋" w:cs="仿宋"/>
          <w:b w:val="0"/>
          <w:bCs w:val="0"/>
          <w:sz w:val="28"/>
          <w:szCs w:val="28"/>
          <w:lang w:val="en-US" w:eastAsia="zh-CN"/>
        </w:rPr>
        <w:t>办学规模扩增</w:t>
      </w:r>
      <w:r>
        <w:rPr>
          <w:rFonts w:hint="eastAsia" w:cs="仿宋"/>
          <w:b w:val="0"/>
          <w:bCs w:val="0"/>
          <w:sz w:val="28"/>
          <w:szCs w:val="28"/>
          <w:lang w:val="en-US" w:eastAsia="zh-CN"/>
        </w:rPr>
        <w:t>················5</w:t>
      </w:r>
    </w:p>
    <w:p>
      <w:pPr>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cs="仿宋"/>
          <w:b w:val="0"/>
          <w:bCs w:val="0"/>
          <w:sz w:val="28"/>
          <w:szCs w:val="28"/>
          <w:lang w:val="en-US" w:eastAsia="zh-CN"/>
        </w:rPr>
        <w:t>3.创造升本基本条件················5</w:t>
      </w:r>
    </w:p>
    <w:p>
      <w:pPr>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cs="仿宋"/>
          <w:b w:val="0"/>
          <w:bCs w:val="0"/>
          <w:sz w:val="28"/>
          <w:szCs w:val="28"/>
          <w:lang w:val="en-US" w:eastAsia="zh-CN"/>
        </w:rPr>
        <w:t>4.推进现代化职教园</w:t>
      </w:r>
      <w:r>
        <w:rPr>
          <w:rFonts w:hint="eastAsia" w:ascii="仿宋" w:hAnsi="仿宋" w:eastAsia="仿宋" w:cs="仿宋"/>
          <w:b w:val="0"/>
          <w:bCs w:val="0"/>
          <w:sz w:val="28"/>
          <w:szCs w:val="28"/>
          <w:lang w:val="en-US" w:eastAsia="zh-CN"/>
        </w:rPr>
        <w:t>建设</w:t>
      </w:r>
      <w:r>
        <w:rPr>
          <w:rFonts w:hint="eastAsia" w:cs="仿宋"/>
          <w:b w:val="0"/>
          <w:bCs w:val="0"/>
          <w:sz w:val="28"/>
          <w:szCs w:val="28"/>
          <w:lang w:val="en-US" w:eastAsia="zh-CN"/>
        </w:rPr>
        <w:t>··············6</w:t>
      </w:r>
    </w:p>
    <w:p>
      <w:pPr>
        <w:numPr>
          <w:ilvl w:val="0"/>
          <w:numId w:val="0"/>
        </w:numPr>
        <w:tabs>
          <w:tab w:val="left" w:pos="1250"/>
        </w:tabs>
        <w:spacing w:line="560" w:lineRule="exact"/>
        <w:ind w:firstLine="590" w:firstLineChars="200"/>
        <w:jc w:val="left"/>
        <w:rPr>
          <w:rFonts w:hint="default" w:ascii="仿宋" w:hAnsi="仿宋" w:eastAsia="仿宋" w:cs="仿宋"/>
          <w:b w:val="0"/>
          <w:bCs w:val="0"/>
          <w:sz w:val="28"/>
          <w:szCs w:val="28"/>
          <w:lang w:val="en-US" w:eastAsia="zh-CN"/>
        </w:rPr>
      </w:pPr>
      <w:r>
        <w:rPr>
          <w:rFonts w:hint="eastAsia" w:cs="仿宋"/>
          <w:b w:val="0"/>
          <w:bCs w:val="0"/>
          <w:sz w:val="28"/>
          <w:szCs w:val="28"/>
          <w:lang w:val="en-US" w:eastAsia="zh-CN"/>
        </w:rPr>
        <w:t>5.推进</w:t>
      </w:r>
      <w:r>
        <w:rPr>
          <w:rFonts w:hint="eastAsia" w:ascii="仿宋" w:hAnsi="仿宋" w:eastAsia="仿宋" w:cs="仿宋"/>
          <w:b w:val="0"/>
          <w:bCs w:val="0"/>
          <w:sz w:val="28"/>
          <w:szCs w:val="28"/>
          <w:lang w:val="en-US" w:eastAsia="zh-CN"/>
        </w:rPr>
        <w:t>产教深度融合</w:t>
      </w:r>
      <w:r>
        <w:rPr>
          <w:rFonts w:hint="eastAsia" w:cs="仿宋"/>
          <w:b w:val="0"/>
          <w:bCs w:val="0"/>
          <w:sz w:val="28"/>
          <w:szCs w:val="28"/>
          <w:lang w:val="en-US" w:eastAsia="zh-CN"/>
        </w:rPr>
        <w:t>················6</w:t>
      </w:r>
    </w:p>
    <w:p>
      <w:pPr>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cs="仿宋"/>
          <w:b w:val="0"/>
          <w:bCs w:val="0"/>
          <w:sz w:val="28"/>
          <w:szCs w:val="28"/>
          <w:lang w:val="en-US" w:eastAsia="zh-CN"/>
        </w:rPr>
        <w:t>6.推进</w:t>
      </w:r>
      <w:r>
        <w:rPr>
          <w:rFonts w:hint="eastAsia" w:ascii="仿宋" w:hAnsi="仿宋" w:eastAsia="仿宋" w:cs="仿宋"/>
          <w:b w:val="0"/>
          <w:bCs w:val="0"/>
          <w:sz w:val="28"/>
          <w:szCs w:val="28"/>
          <w:lang w:val="en-US" w:eastAsia="zh-CN"/>
        </w:rPr>
        <w:t>人才培养改革</w:t>
      </w:r>
      <w:r>
        <w:rPr>
          <w:rFonts w:hint="eastAsia" w:cs="仿宋"/>
          <w:b w:val="0"/>
          <w:bCs w:val="0"/>
          <w:sz w:val="28"/>
          <w:szCs w:val="28"/>
          <w:lang w:val="en-US" w:eastAsia="zh-CN"/>
        </w:rPr>
        <w:t>················7</w:t>
      </w:r>
    </w:p>
    <w:p>
      <w:pPr>
        <w:widowControl w:val="0"/>
        <w:numPr>
          <w:ilvl w:val="0"/>
          <w:numId w:val="1"/>
        </w:numPr>
        <w:spacing w:line="560" w:lineRule="exact"/>
        <w:ind w:left="0" w:leftChars="0" w:firstLine="0" w:firstLineChars="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组织保障··················8</w:t>
      </w:r>
    </w:p>
    <w:p>
      <w:pPr>
        <w:widowControl w:val="0"/>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1.加强组织领导</w:t>
      </w:r>
      <w:r>
        <w:rPr>
          <w:rFonts w:hint="eastAsia" w:cs="仿宋"/>
          <w:b w:val="0"/>
          <w:bCs w:val="0"/>
          <w:sz w:val="28"/>
          <w:szCs w:val="28"/>
          <w:lang w:val="en-US" w:eastAsia="zh-CN"/>
        </w:rPr>
        <w:t>··················8</w:t>
      </w:r>
    </w:p>
    <w:p>
      <w:pPr>
        <w:widowControl w:val="0"/>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2.加大督查督导</w:t>
      </w:r>
      <w:r>
        <w:rPr>
          <w:rFonts w:hint="eastAsia" w:cs="仿宋"/>
          <w:b w:val="0"/>
          <w:bCs w:val="0"/>
          <w:sz w:val="28"/>
          <w:szCs w:val="28"/>
          <w:lang w:val="en-US" w:eastAsia="zh-CN"/>
        </w:rPr>
        <w:t>··················9</w:t>
      </w:r>
    </w:p>
    <w:p>
      <w:pPr>
        <w:widowControl w:val="0"/>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3.加大经费保障</w:t>
      </w:r>
      <w:r>
        <w:rPr>
          <w:rFonts w:hint="eastAsia" w:cs="仿宋"/>
          <w:b w:val="0"/>
          <w:bCs w:val="0"/>
          <w:sz w:val="28"/>
          <w:szCs w:val="28"/>
          <w:lang w:val="en-US" w:eastAsia="zh-CN"/>
        </w:rPr>
        <w:t>··················9</w:t>
      </w:r>
    </w:p>
    <w:p>
      <w:pPr>
        <w:widowControl w:val="0"/>
        <w:numPr>
          <w:ilvl w:val="0"/>
          <w:numId w:val="0"/>
        </w:numPr>
        <w:spacing w:line="560" w:lineRule="exact"/>
        <w:ind w:firstLine="59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4.优化发展环境</w:t>
      </w:r>
      <w:r>
        <w:rPr>
          <w:rFonts w:hint="eastAsia" w:cs="仿宋"/>
          <w:b w:val="0"/>
          <w:bCs w:val="0"/>
          <w:sz w:val="28"/>
          <w:szCs w:val="28"/>
          <w:lang w:val="en-US" w:eastAsia="zh-CN"/>
        </w:rPr>
        <w:t>··················9</w:t>
      </w:r>
    </w:p>
    <w:p>
      <w:pPr>
        <w:widowControl w:val="0"/>
        <w:numPr>
          <w:ilvl w:val="0"/>
          <w:numId w:val="0"/>
        </w:numPr>
        <w:spacing w:line="560" w:lineRule="exact"/>
        <w:jc w:val="left"/>
        <w:rPr>
          <w:rFonts w:hint="default"/>
          <w:b/>
          <w:bCs/>
          <w:sz w:val="30"/>
          <w:szCs w:val="30"/>
          <w:lang w:val="en-US" w:eastAsia="zh-CN"/>
        </w:rPr>
        <w:sectPr>
          <w:footerReference r:id="rId11" w:type="default"/>
          <w:pgSz w:w="11906" w:h="16838"/>
          <w:pgMar w:top="1985" w:right="1531" w:bottom="1985" w:left="1531" w:header="851" w:footer="992" w:gutter="0"/>
          <w:pgNumType w:start="1"/>
          <w:cols w:space="425" w:num="1"/>
          <w:docGrid w:type="linesAndChars" w:linePitch="459" w:charSpace="3247"/>
        </w:sectPr>
      </w:pPr>
      <w:r>
        <w:rPr>
          <w:rFonts w:hint="eastAsia" w:ascii="楷体" w:hAnsi="楷体" w:eastAsia="楷体" w:cs="楷体"/>
          <w:b/>
          <w:bCs/>
          <w:sz w:val="32"/>
          <w:szCs w:val="32"/>
          <w:lang w:val="en-US" w:eastAsia="zh-CN"/>
        </w:rPr>
        <w:t>五、结语····················11</w:t>
      </w:r>
    </w:p>
    <w:p>
      <w:pPr>
        <w:spacing w:line="560" w:lineRule="exact"/>
        <w:ind w:firstLine="0" w:firstLineChars="0"/>
        <w:jc w:val="center"/>
        <w:rPr>
          <w:rFonts w:hint="eastAsia" w:ascii="黑体" w:hAnsi="黑体" w:eastAsia="黑体"/>
          <w:b/>
          <w:bCs/>
          <w:sz w:val="36"/>
          <w:szCs w:val="36"/>
          <w:lang w:eastAsia="zh-CN"/>
        </w:rPr>
      </w:pPr>
      <w:r>
        <w:rPr>
          <w:rFonts w:hint="eastAsia" w:ascii="黑体" w:hAnsi="黑体" w:eastAsia="黑体"/>
          <w:b/>
          <w:bCs/>
          <w:sz w:val="36"/>
          <w:szCs w:val="36"/>
          <w:lang w:eastAsia="zh-CN"/>
        </w:rPr>
        <w:t>山东文化产业职业学院</w:t>
      </w:r>
      <w:bookmarkEnd w:id="1"/>
    </w:p>
    <w:p>
      <w:pPr>
        <w:spacing w:line="560" w:lineRule="exact"/>
        <w:ind w:firstLine="0" w:firstLineChars="0"/>
        <w:jc w:val="center"/>
        <w:rPr>
          <w:rFonts w:hint="eastAsia" w:ascii="黑体" w:hAnsi="黑体" w:eastAsia="黑体" w:cs="黑体"/>
          <w:b/>
          <w:bCs/>
          <w:sz w:val="32"/>
          <w:szCs w:val="32"/>
        </w:rPr>
      </w:pPr>
      <w:r>
        <w:rPr>
          <w:rFonts w:hint="eastAsia" w:ascii="黑体" w:hAnsi="黑体" w:eastAsia="黑体" w:cs="黑体"/>
          <w:b/>
          <w:bCs/>
          <w:color w:val="000000"/>
          <w:kern w:val="0"/>
          <w:sz w:val="32"/>
          <w:szCs w:val="32"/>
          <w:lang w:val="en-US" w:eastAsia="zh-CN" w:bidi="ar"/>
        </w:rPr>
        <w:tab/>
      </w:r>
      <w:r>
        <w:rPr>
          <w:rFonts w:hint="eastAsia" w:ascii="黑体" w:hAnsi="黑体" w:eastAsia="黑体" w:cs="黑体"/>
          <w:b/>
          <w:bCs/>
          <w:color w:val="000000"/>
          <w:kern w:val="0"/>
          <w:sz w:val="32"/>
          <w:szCs w:val="32"/>
          <w:lang w:val="en-US" w:eastAsia="zh-CN" w:bidi="ar"/>
        </w:rPr>
        <w:t>职业教育创新发展三年行动计划</w:t>
      </w:r>
      <w:r>
        <w:rPr>
          <w:rFonts w:hint="eastAsia" w:ascii="黑体" w:hAnsi="黑体" w:eastAsia="黑体"/>
          <w:b/>
          <w:bCs/>
          <w:sz w:val="32"/>
          <w:szCs w:val="32"/>
        </w:rPr>
        <w:t>（</w:t>
      </w:r>
      <w:r>
        <w:rPr>
          <w:rFonts w:ascii="黑体" w:hAnsi="黑体" w:eastAsia="黑体"/>
          <w:b/>
          <w:bCs/>
          <w:sz w:val="32"/>
          <w:szCs w:val="32"/>
        </w:rPr>
        <w:t>202</w:t>
      </w:r>
      <w:r>
        <w:rPr>
          <w:rFonts w:hint="eastAsia" w:ascii="黑体" w:hAnsi="黑体" w:eastAsia="黑体"/>
          <w:b/>
          <w:bCs/>
          <w:sz w:val="32"/>
          <w:szCs w:val="32"/>
          <w:lang w:val="en-US" w:eastAsia="zh-CN"/>
        </w:rPr>
        <w:t>2</w:t>
      </w:r>
      <w:r>
        <w:rPr>
          <w:rFonts w:ascii="黑体" w:hAnsi="黑体" w:eastAsia="黑体"/>
          <w:b/>
          <w:bCs/>
          <w:sz w:val="32"/>
          <w:szCs w:val="32"/>
        </w:rPr>
        <w:t>-202</w:t>
      </w:r>
      <w:r>
        <w:rPr>
          <w:rFonts w:hint="eastAsia" w:ascii="黑体" w:hAnsi="黑体" w:eastAsia="黑体"/>
          <w:b/>
          <w:bCs/>
          <w:sz w:val="32"/>
          <w:szCs w:val="32"/>
          <w:lang w:val="en-US" w:eastAsia="zh-CN"/>
        </w:rPr>
        <w:t>4</w:t>
      </w:r>
      <w:r>
        <w:rPr>
          <w:rFonts w:ascii="黑体" w:hAnsi="黑体" w:eastAsia="黑体"/>
          <w:b/>
          <w:bCs/>
          <w:sz w:val="32"/>
          <w:szCs w:val="32"/>
        </w:rPr>
        <w:t>年）</w:t>
      </w:r>
    </w:p>
    <w:p/>
    <w:p>
      <w:pPr>
        <w:keepNext w:val="0"/>
        <w:keepLines w:val="0"/>
        <w:widowControl/>
        <w:suppressLineNumbers w:val="0"/>
        <w:jc w:val="left"/>
        <w:rPr>
          <w:color w:val="auto"/>
        </w:rPr>
      </w:pPr>
      <w:r>
        <w:rPr>
          <w:rFonts w:ascii="仿宋_GB2312" w:hAnsi="仿宋_GB2312" w:eastAsia="仿宋_GB2312" w:cs="仿宋_GB2312"/>
          <w:color w:val="auto"/>
          <w:kern w:val="0"/>
          <w:sz w:val="31"/>
          <w:szCs w:val="31"/>
          <w:lang w:val="en-US" w:eastAsia="zh-CN" w:bidi="ar"/>
        </w:rPr>
        <w:t>职业教育是国民教育体系和人力资源开发的重要组成部分， 肩负着培养多样化人才、传承技术技能、促进就业创业的重要职责</w:t>
      </w:r>
      <w:r>
        <w:rPr>
          <w:rFonts w:hint="eastAsia" w:ascii="仿宋_GB2312" w:hAnsi="仿宋_GB2312" w:eastAsia="仿宋_GB2312" w:cs="仿宋_GB2312"/>
          <w:color w:val="auto"/>
          <w:kern w:val="0"/>
          <w:sz w:val="31"/>
          <w:szCs w:val="31"/>
          <w:lang w:val="en-US" w:eastAsia="zh-CN" w:bidi="ar"/>
        </w:rPr>
        <w:t>。</w:t>
      </w:r>
    </w:p>
    <w:p>
      <w:pPr>
        <w:rPr>
          <w:color w:val="auto"/>
        </w:rPr>
      </w:pPr>
      <w:r>
        <w:rPr>
          <w:rFonts w:hint="eastAsia"/>
          <w:color w:val="auto"/>
          <w:lang w:val="en-US" w:eastAsia="zh-CN"/>
        </w:rPr>
        <w:t>未来三年，</w:t>
      </w:r>
      <w:r>
        <w:rPr>
          <w:rFonts w:hint="eastAsia"/>
          <w:color w:val="auto"/>
        </w:rPr>
        <w:t>是我校</w:t>
      </w:r>
      <w:r>
        <w:rPr>
          <w:rFonts w:hint="eastAsia"/>
          <w:color w:val="auto"/>
          <w:lang w:val="en-US" w:eastAsia="zh-CN"/>
        </w:rPr>
        <w:t>扩大办学规模、</w:t>
      </w:r>
      <w:r>
        <w:rPr>
          <w:rFonts w:hint="eastAsia"/>
          <w:color w:val="auto"/>
        </w:rPr>
        <w:t>强化内涵建设、特色发展、崛起超越，全面提升办学质量和办学声誉的关键时期。科学</w:t>
      </w:r>
      <w:r>
        <w:rPr>
          <w:rFonts w:hint="eastAsia"/>
          <w:color w:val="auto"/>
          <w:lang w:val="en-US" w:eastAsia="zh-CN"/>
        </w:rPr>
        <w:t>制定</w:t>
      </w:r>
      <w:r>
        <w:rPr>
          <w:rFonts w:hint="eastAsia"/>
          <w:color w:val="auto"/>
        </w:rPr>
        <w:t>学校</w:t>
      </w:r>
      <w:r>
        <w:rPr>
          <w:rFonts w:hint="eastAsia"/>
          <w:color w:val="auto"/>
          <w:lang w:val="en-US" w:eastAsia="zh-CN"/>
        </w:rPr>
        <w:t>职业教育创新发展行动计</w:t>
      </w:r>
      <w:r>
        <w:rPr>
          <w:rFonts w:hint="eastAsia"/>
          <w:color w:val="auto"/>
        </w:rPr>
        <w:t>划，对于提高我校办学水平，促进学校各项事业全面协调发展，更好地服务国家</w:t>
      </w:r>
      <w:r>
        <w:rPr>
          <w:rFonts w:hint="eastAsia"/>
          <w:color w:val="auto"/>
          <w:lang w:eastAsia="zh-CN"/>
        </w:rPr>
        <w:t>文化</w:t>
      </w:r>
      <w:r>
        <w:rPr>
          <w:rFonts w:hint="eastAsia"/>
          <w:color w:val="auto"/>
        </w:rPr>
        <w:t>行业和地方经济社会发展具有重要意义。</w:t>
      </w:r>
    </w:p>
    <w:p>
      <w:pPr>
        <w:keepNext w:val="0"/>
        <w:keepLines w:val="0"/>
        <w:widowControl/>
        <w:suppressLineNumbers w:val="0"/>
        <w:jc w:val="left"/>
        <w:rPr>
          <w:color w:val="auto"/>
        </w:rPr>
      </w:pPr>
      <w:r>
        <w:rPr>
          <w:rFonts w:ascii="仿宋_GB2312" w:hAnsi="仿宋_GB2312" w:eastAsia="仿宋_GB2312" w:cs="仿宋_GB2312"/>
          <w:color w:val="auto"/>
          <w:kern w:val="0"/>
          <w:sz w:val="31"/>
          <w:szCs w:val="31"/>
          <w:lang w:val="en-US" w:eastAsia="zh-CN" w:bidi="ar"/>
        </w:rPr>
        <w:t>为贯彻落实新修订的《职业教育法》和全国职业教育大会精神，办好新时代职业教育，推动我市职业教育创新发展，更好地服务于经济社会发展和学生升学就业，</w:t>
      </w:r>
      <w:r>
        <w:rPr>
          <w:rFonts w:hint="eastAsia"/>
          <w:color w:val="auto"/>
        </w:rPr>
        <w:t>根据</w:t>
      </w:r>
      <w:bookmarkStart w:id="2" w:name="_Hlk55914139"/>
      <w:r>
        <w:rPr>
          <w:color w:val="auto"/>
        </w:rPr>
        <w:t>《国家职业教育改革实施方案》（国发〔2019〕4号）、《山东省教育厅等11部门关于办好新时代职业教育的十条意见》（鲁教职发〔2018〕1号）、《教育部山东省人民政府关于整省推进提质培优建设职业教育创新发展高地的意见》（鲁政发〔2020〕3号）</w:t>
      </w:r>
      <w:bookmarkEnd w:id="2"/>
      <w:r>
        <w:rPr>
          <w:rFonts w:hint="eastAsia"/>
          <w:color w:val="auto"/>
          <w:lang w:eastAsia="zh-CN"/>
        </w:rPr>
        <w:t>、</w:t>
      </w:r>
      <w:r>
        <w:rPr>
          <w:rFonts w:hint="eastAsia" w:ascii="仿宋" w:hAnsi="仿宋" w:eastAsia="仿宋" w:cs="仿宋"/>
          <w:color w:val="auto"/>
          <w:lang w:eastAsia="zh-CN"/>
        </w:rPr>
        <w:t>《</w:t>
      </w:r>
      <w:r>
        <w:rPr>
          <w:rFonts w:hint="eastAsia" w:ascii="仿宋" w:hAnsi="仿宋" w:eastAsia="仿宋" w:cs="仿宋"/>
          <w:color w:val="auto"/>
          <w:kern w:val="0"/>
          <w:sz w:val="28"/>
          <w:szCs w:val="28"/>
          <w:lang w:val="en-US" w:eastAsia="zh-CN" w:bidi="ar"/>
        </w:rPr>
        <w:t>关于印发&lt;青岛市职业教育创新发展三年行动计划&gt;的通知</w:t>
      </w:r>
      <w:r>
        <w:rPr>
          <w:rFonts w:hint="eastAsia"/>
          <w:color w:val="auto"/>
          <w:lang w:eastAsia="zh-CN"/>
        </w:rPr>
        <w:t>》</w:t>
      </w:r>
      <w:r>
        <w:rPr>
          <w:rFonts w:hint="eastAsia"/>
          <w:color w:val="auto"/>
          <w:lang w:val="en-US" w:eastAsia="zh-CN"/>
        </w:rPr>
        <w:t>(</w:t>
      </w:r>
      <w:r>
        <w:rPr>
          <w:rFonts w:ascii="仿宋_GB2312" w:hAnsi="仿宋_GB2312" w:eastAsia="仿宋_GB2312" w:cs="仿宋_GB2312"/>
          <w:color w:val="auto"/>
          <w:kern w:val="0"/>
          <w:sz w:val="28"/>
          <w:szCs w:val="28"/>
          <w:lang w:val="en-US" w:eastAsia="zh-CN" w:bidi="ar"/>
        </w:rPr>
        <w:t>青教通字〔2022〕104 号</w:t>
      </w:r>
      <w:r>
        <w:rPr>
          <w:rFonts w:hint="eastAsia" w:ascii="仿宋_GB2312" w:hAnsi="仿宋_GB2312" w:eastAsia="仿宋_GB2312" w:cs="仿宋_GB2312"/>
          <w:color w:val="auto"/>
          <w:kern w:val="0"/>
          <w:sz w:val="28"/>
          <w:szCs w:val="28"/>
          <w:lang w:val="en-US" w:eastAsia="zh-CN" w:bidi="ar"/>
        </w:rPr>
        <w:t>)</w:t>
      </w:r>
      <w:r>
        <w:rPr>
          <w:color w:val="auto"/>
        </w:rPr>
        <w:t>等</w:t>
      </w:r>
      <w:r>
        <w:rPr>
          <w:rFonts w:hint="eastAsia"/>
          <w:color w:val="auto"/>
        </w:rPr>
        <w:t>文件精神，紧密结合</w:t>
      </w:r>
      <w:r>
        <w:rPr>
          <w:rFonts w:hint="eastAsia"/>
          <w:color w:val="auto"/>
          <w:lang w:eastAsia="zh-CN"/>
        </w:rPr>
        <w:t>文化</w:t>
      </w:r>
      <w:r>
        <w:rPr>
          <w:rFonts w:hint="eastAsia"/>
          <w:color w:val="auto"/>
        </w:rPr>
        <w:t>行业转型升级需求和区域经济社会发展趋势，从学校实际出发，</w:t>
      </w:r>
      <w:r>
        <w:rPr>
          <w:rFonts w:ascii="仿宋_GB2312" w:hAnsi="仿宋_GB2312" w:eastAsia="仿宋_GB2312" w:cs="仿宋_GB2312"/>
          <w:color w:val="auto"/>
          <w:kern w:val="0"/>
          <w:sz w:val="31"/>
          <w:szCs w:val="31"/>
          <w:lang w:val="en-US" w:eastAsia="zh-CN" w:bidi="ar"/>
        </w:rPr>
        <w:t>现制定以下行动计划</w:t>
      </w:r>
      <w:r>
        <w:rPr>
          <w:rFonts w:hint="eastAsia" w:ascii="仿宋_GB2312" w:hAnsi="仿宋_GB2312" w:eastAsia="仿宋_GB2312" w:cs="仿宋_GB2312"/>
          <w:color w:val="auto"/>
          <w:kern w:val="0"/>
          <w:sz w:val="31"/>
          <w:szCs w:val="31"/>
          <w:lang w:val="en-US" w:eastAsia="zh-CN" w:bidi="ar"/>
        </w:rPr>
        <w:t>。</w:t>
      </w:r>
    </w:p>
    <w:p>
      <w:pPr>
        <w:pStyle w:val="3"/>
        <w:keepNext/>
        <w:spacing w:line="240" w:lineRule="auto"/>
      </w:pPr>
      <w:bookmarkStart w:id="3" w:name="_Toc4019"/>
      <w:bookmarkStart w:id="4" w:name="_Toc4482"/>
      <w:r>
        <w:rPr>
          <w:rFonts w:ascii="黑体" w:hAnsi="宋体" w:eastAsia="黑体" w:cs="黑体"/>
          <w:color w:val="000000"/>
          <w:kern w:val="0"/>
          <w:sz w:val="31"/>
          <w:szCs w:val="31"/>
          <w:lang w:val="en-US" w:eastAsia="zh-CN" w:bidi="ar"/>
        </w:rPr>
        <w:t xml:space="preserve">一、指导思想 </w:t>
      </w:r>
    </w:p>
    <w:p>
      <w:r>
        <w:rPr>
          <w:rFonts w:hint="eastAsia"/>
        </w:rPr>
        <w:t>坚持以习近平新时代中国特色社会主义思想为指导，以部省共建国家职业教育创新发展高地会议精神为依据，</w:t>
      </w:r>
      <w:r>
        <w:rPr>
          <w:lang w:val="en-US" w:eastAsia="zh-CN"/>
        </w:rPr>
        <w:t>深入贯彻落实习近平总书记对职业教育的重要指示，加快落实省第十二次党代会和市第十三次党代会精神，</w:t>
      </w:r>
      <w:r>
        <w:rPr>
          <w:rFonts w:hint="eastAsia"/>
          <w:b/>
          <w:bCs/>
        </w:rPr>
        <w:t>按照我校“上规模求生存，提质量谋发展，办特色创品牌”的发展思路，在基本完成“快规模”这一发展任务后，把“办好特色”和“提质升本”提上日程。</w:t>
      </w:r>
      <w:r>
        <w:rPr>
          <w:lang w:val="en-US" w:eastAsia="zh-CN"/>
        </w:rPr>
        <w:t>坚持勇当龙头、争先进位、彰显特色，明确职业教育类型定位，巩固部省共建职教高地成果，深化产教融合，增强职业教育适应性，完善现代职业教育体系</w:t>
      </w:r>
      <w:r>
        <w:rPr>
          <w:rFonts w:hint="eastAsia"/>
          <w:lang w:val="en-US" w:eastAsia="zh-CN"/>
        </w:rPr>
        <w:t>，</w:t>
      </w:r>
      <w:r>
        <w:rPr>
          <w:rFonts w:hint="eastAsia"/>
        </w:rPr>
        <w:t>进一步统一思想，凝聚人心，完善内部治理机制，提升管理队伍的业务水平和服务意识，营造良好的行政文化氛围，引导和鼓励教师在育人机制改革、</w:t>
      </w:r>
      <w:r>
        <w:rPr>
          <w:rFonts w:hint="eastAsia"/>
          <w:color w:val="000000"/>
        </w:rPr>
        <w:t>专业建设、课程建设、教</w:t>
      </w:r>
      <w:r>
        <w:rPr>
          <w:rFonts w:hint="eastAsia"/>
        </w:rPr>
        <w:t>育教学改革、校企合作、实验实训基地建设、科学研究、学生培养等各项工作中建功立业，提高我校教育教学和人才培养质量，提升我校的核心竞争力，打造我校的“行业</w:t>
      </w:r>
      <w:r>
        <w:rPr>
          <w:rFonts w:hint="eastAsia"/>
          <w:color w:val="auto"/>
        </w:rPr>
        <w:t>特色”和“地方特色”，为我校升本创造条件</w:t>
      </w:r>
      <w:r>
        <w:rPr>
          <w:lang w:val="en-US" w:eastAsia="zh-CN"/>
        </w:rPr>
        <w:t>，为新时代社会主义现代化国际大都市建设提供人力支撑和技术支</w:t>
      </w:r>
      <w:r>
        <w:rPr>
          <w:rFonts w:ascii="仿宋_GB2312" w:hAnsi="仿宋_GB2312" w:eastAsia="仿宋_GB2312" w:cs="仿宋_GB2312"/>
          <w:color w:val="000000"/>
          <w:kern w:val="0"/>
          <w:sz w:val="31"/>
          <w:szCs w:val="31"/>
          <w:lang w:val="en-US" w:eastAsia="zh-CN" w:bidi="ar"/>
        </w:rPr>
        <w:t>持。</w:t>
      </w:r>
    </w:p>
    <w:bookmarkEnd w:id="3"/>
    <w:bookmarkEnd w:id="4"/>
    <w:p>
      <w:pPr>
        <w:ind w:firstLine="602"/>
        <w:rPr>
          <w:rFonts w:hint="eastAsia" w:ascii="黑体" w:hAnsi="黑体" w:eastAsia="黑体" w:cs="黑体"/>
          <w:b/>
          <w:bCs/>
          <w:sz w:val="32"/>
          <w:szCs w:val="32"/>
        </w:rPr>
      </w:pPr>
      <w:bookmarkStart w:id="5" w:name="_Toc26668"/>
      <w:r>
        <w:rPr>
          <w:rStyle w:val="35"/>
          <w:rFonts w:hint="eastAsia" w:ascii="黑体" w:hAnsi="黑体" w:eastAsia="黑体" w:cs="黑体"/>
          <w:sz w:val="32"/>
          <w:szCs w:val="32"/>
          <w:lang w:val="en-US" w:eastAsia="zh-CN"/>
        </w:rPr>
        <w:t>二</w:t>
      </w:r>
      <w:r>
        <w:rPr>
          <w:rStyle w:val="35"/>
          <w:rFonts w:hint="eastAsia" w:ascii="黑体" w:hAnsi="黑体" w:eastAsia="黑体" w:cs="黑体"/>
          <w:sz w:val="32"/>
          <w:szCs w:val="32"/>
        </w:rPr>
        <w:t>.总体目标</w:t>
      </w:r>
      <w:bookmarkEnd w:id="5"/>
    </w:p>
    <w:p>
      <w:pPr>
        <w:rPr>
          <w:rFonts w:hint="eastAsia" w:eastAsia="仿宋"/>
          <w:lang w:eastAsia="zh-CN"/>
        </w:rPr>
      </w:pPr>
      <w:r>
        <w:rPr>
          <w:rFonts w:hint="eastAsia"/>
        </w:rPr>
        <w:t>着力推进内涵发展、质量提升，努</w:t>
      </w:r>
      <w:r>
        <w:t>力破解办学层次制约瓶颈，促进学校持续发展</w:t>
      </w:r>
      <w:r>
        <w:rPr>
          <w:rFonts w:hint="eastAsia"/>
        </w:rPr>
        <w:t>，到</w:t>
      </w:r>
      <w:r>
        <w:t>202</w:t>
      </w:r>
      <w:r>
        <w:rPr>
          <w:rFonts w:hint="eastAsia"/>
          <w:lang w:val="en-US" w:eastAsia="zh-CN"/>
        </w:rPr>
        <w:t>4</w:t>
      </w:r>
      <w:r>
        <w:t>年，</w:t>
      </w:r>
      <w:r>
        <w:rPr>
          <w:rFonts w:hint="eastAsia"/>
        </w:rPr>
        <w:t>学校</w:t>
      </w:r>
      <w:r>
        <w:rPr>
          <w:rFonts w:hint="eastAsia"/>
          <w:lang w:eastAsia="zh-CN"/>
        </w:rPr>
        <w:t>办学条件明显改善，办学规模不断扩大，与人模式改革深入推进，产教融合更加紧密，</w:t>
      </w:r>
      <w:r>
        <w:rPr>
          <w:rFonts w:hint="eastAsia"/>
        </w:rPr>
        <w:t>整体办学水平大幅提升，</w:t>
      </w:r>
      <w:bookmarkStart w:id="6" w:name="_Hlk56173240"/>
      <w:r>
        <w:rPr>
          <w:rFonts w:hint="eastAsia"/>
        </w:rPr>
        <w:t>具备升格为</w:t>
      </w:r>
      <w:r>
        <w:t>本科层次职业</w:t>
      </w:r>
      <w:r>
        <w:rPr>
          <w:rFonts w:hint="eastAsia"/>
        </w:rPr>
        <w:t>院校的基本条件</w:t>
      </w:r>
      <w:bookmarkEnd w:id="6"/>
      <w:r>
        <w:rPr>
          <w:rFonts w:hint="eastAsia"/>
        </w:rPr>
        <w:t>，成为</w:t>
      </w:r>
      <w:r>
        <w:rPr>
          <w:rFonts w:hint="eastAsia"/>
          <w:lang w:eastAsia="zh-CN"/>
        </w:rPr>
        <w:t>文化</w:t>
      </w:r>
      <w:r>
        <w:rPr>
          <w:rFonts w:hint="eastAsia"/>
        </w:rPr>
        <w:t>行业人才培养、</w:t>
      </w:r>
      <w:r>
        <w:rPr>
          <w:rFonts w:hint="eastAsia"/>
          <w:lang w:eastAsia="zh-CN"/>
        </w:rPr>
        <w:t>文化</w:t>
      </w:r>
      <w:r>
        <w:rPr>
          <w:rFonts w:hint="eastAsia"/>
        </w:rPr>
        <w:t>技术研发、</w:t>
      </w:r>
      <w:r>
        <w:rPr>
          <w:rFonts w:hint="eastAsia"/>
          <w:lang w:eastAsia="zh-CN"/>
        </w:rPr>
        <w:t>文化</w:t>
      </w:r>
      <w:r>
        <w:rPr>
          <w:rFonts w:hint="eastAsia"/>
        </w:rPr>
        <w:t>经济学术研究、</w:t>
      </w:r>
      <w:r>
        <w:rPr>
          <w:rFonts w:hint="eastAsia"/>
          <w:lang w:eastAsia="zh-CN"/>
        </w:rPr>
        <w:t>文化</w:t>
      </w:r>
      <w:r>
        <w:rPr>
          <w:rFonts w:hint="eastAsia"/>
        </w:rPr>
        <w:t>经济技术信息处理中心，建成一所以</w:t>
      </w:r>
      <w:r>
        <w:rPr>
          <w:rFonts w:hint="eastAsia"/>
          <w:lang w:val="en-US" w:eastAsia="zh-CN"/>
        </w:rPr>
        <w:t>文化产业</w:t>
      </w:r>
      <w:r>
        <w:rPr>
          <w:rFonts w:hint="eastAsia"/>
        </w:rPr>
        <w:t>为主，</w:t>
      </w:r>
      <w:r>
        <w:rPr>
          <w:rFonts w:hint="eastAsia"/>
          <w:lang w:val="en-US" w:eastAsia="zh-CN"/>
        </w:rPr>
        <w:t>多</w:t>
      </w:r>
      <w:r>
        <w:rPr>
          <w:rFonts w:hint="eastAsia"/>
        </w:rPr>
        <w:t>学科协调发展，贯通高职、继续教育、国际职业教育的应用技术型大学，为国有企业举办职业教育树立标杆和榜样</w:t>
      </w:r>
      <w:r>
        <w:rPr>
          <w:rFonts w:hint="eastAsia"/>
          <w:lang w:eastAsia="zh-CN"/>
        </w:rPr>
        <w:t>。</w:t>
      </w:r>
    </w:p>
    <w:p>
      <w:pPr>
        <w:rPr>
          <w:rFonts w:hint="eastAsia" w:ascii="黑体" w:hAnsi="黑体" w:eastAsia="黑体" w:cs="黑体"/>
          <w:b/>
          <w:bCs/>
          <w:sz w:val="32"/>
          <w:szCs w:val="32"/>
          <w:lang w:eastAsia="zh-CN"/>
        </w:rPr>
      </w:pPr>
      <w:bookmarkStart w:id="7" w:name="_Toc12604"/>
      <w:bookmarkStart w:id="8" w:name="_Toc29113"/>
      <w:r>
        <w:rPr>
          <w:rFonts w:hint="eastAsia" w:ascii="黑体" w:hAnsi="黑体" w:eastAsia="黑体" w:cs="黑体"/>
          <w:b/>
          <w:bCs/>
          <w:sz w:val="32"/>
          <w:szCs w:val="32"/>
        </w:rPr>
        <w:t>三、</w:t>
      </w:r>
      <w:bookmarkEnd w:id="7"/>
      <w:bookmarkEnd w:id="8"/>
      <w:bookmarkStart w:id="9" w:name="_Toc21059"/>
      <w:r>
        <w:rPr>
          <w:rFonts w:hint="eastAsia" w:ascii="黑体" w:hAnsi="黑体" w:eastAsia="黑体" w:cs="黑体"/>
          <w:b/>
          <w:bCs/>
          <w:sz w:val="32"/>
          <w:szCs w:val="32"/>
          <w:lang w:eastAsia="zh-CN"/>
        </w:rPr>
        <w:t>攻坚行动</w:t>
      </w:r>
    </w:p>
    <w:p>
      <w:pPr>
        <w:rPr>
          <w:color w:val="auto"/>
          <w:highlight w:val="none"/>
        </w:rPr>
      </w:pPr>
      <w:r>
        <w:rPr>
          <w:rFonts w:hint="eastAsia"/>
          <w:color w:val="auto"/>
          <w:highlight w:val="none"/>
          <w:lang w:val="en-US" w:eastAsia="zh-CN"/>
        </w:rPr>
        <w:t>未来三年</w:t>
      </w:r>
      <w:r>
        <w:rPr>
          <w:rFonts w:hint="eastAsia"/>
          <w:color w:val="auto"/>
          <w:highlight w:val="none"/>
        </w:rPr>
        <w:t>，学校将围绕落实立德树人根本任务，以强化师资队伍建设、调整和优化专业布局、全面提升学院教育教学质量</w:t>
      </w:r>
      <w:r>
        <w:rPr>
          <w:rFonts w:hint="eastAsia"/>
          <w:color w:val="auto"/>
          <w:highlight w:val="none"/>
          <w:lang w:eastAsia="zh-CN"/>
        </w:rPr>
        <w:t>、</w:t>
      </w:r>
      <w:r>
        <w:rPr>
          <w:rFonts w:hint="eastAsia"/>
          <w:color w:val="auto"/>
          <w:highlight w:val="none"/>
          <w:lang w:val="en-US" w:eastAsia="zh-CN"/>
        </w:rPr>
        <w:t>扩大学校办学规模</w:t>
      </w:r>
      <w:r>
        <w:rPr>
          <w:rFonts w:hint="eastAsia"/>
          <w:color w:val="auto"/>
          <w:highlight w:val="none"/>
        </w:rPr>
        <w:t>为核心工作，以创优升本为基本目标，统筹安排各项工作的开展。</w:t>
      </w:r>
      <w:bookmarkEnd w:id="9"/>
    </w:p>
    <w:p>
      <w:pPr>
        <w:numPr>
          <w:ilvl w:val="0"/>
          <w:numId w:val="0"/>
        </w:numPr>
        <w:ind w:firstLine="630" w:firstLineChars="200"/>
        <w:rPr>
          <w:rFonts w:hint="eastAsia" w:ascii="楷体" w:hAnsi="楷体" w:eastAsia="楷体" w:cs="楷体"/>
          <w:b/>
          <w:bCs/>
          <w:color w:val="auto"/>
          <w:highlight w:val="none"/>
        </w:rPr>
      </w:pPr>
      <w:bookmarkStart w:id="10" w:name="_Toc12356"/>
      <w:bookmarkStart w:id="11" w:name="_Toc18085"/>
      <w:bookmarkStart w:id="12" w:name="_Toc1172"/>
      <w:bookmarkStart w:id="13" w:name="_Toc7126"/>
      <w:r>
        <w:rPr>
          <w:rFonts w:hint="eastAsia" w:ascii="楷体" w:hAnsi="楷体" w:eastAsia="楷体" w:cs="楷体"/>
          <w:b/>
          <w:bCs/>
          <w:color w:val="auto"/>
          <w:highlight w:val="none"/>
          <w:lang w:val="en-US" w:eastAsia="zh-CN"/>
        </w:rPr>
        <w:t>1.推进提质扩优工程</w:t>
      </w:r>
    </w:p>
    <w:p>
      <w:pPr>
        <w:numPr>
          <w:ilvl w:val="0"/>
          <w:numId w:val="0"/>
        </w:numPr>
        <w:ind w:firstLine="630" w:firstLineChars="200"/>
        <w:rPr>
          <w:rFonts w:hint="eastAsia"/>
          <w:color w:val="auto"/>
          <w:highlight w:val="none"/>
        </w:rPr>
      </w:pPr>
      <w:r>
        <w:rPr>
          <w:rFonts w:hint="eastAsia"/>
          <w:color w:val="auto"/>
          <w:highlight w:val="none"/>
          <w:lang w:val="en-US" w:eastAsia="zh-CN"/>
        </w:rPr>
        <w:t>加强师资力量建设，</w:t>
      </w:r>
      <w:r>
        <w:rPr>
          <w:color w:val="auto"/>
          <w:highlight w:val="none"/>
        </w:rPr>
        <w:t>实施“教学名师培育工程”和“</w:t>
      </w:r>
      <w:r>
        <w:rPr>
          <w:rFonts w:hint="eastAsia"/>
          <w:color w:val="auto"/>
          <w:highlight w:val="none"/>
          <w:lang w:val="en-US" w:eastAsia="zh-CN"/>
        </w:rPr>
        <w:t>两</w:t>
      </w:r>
      <w:r>
        <w:rPr>
          <w:rFonts w:hint="eastAsia"/>
          <w:color w:val="auto"/>
          <w:highlight w:val="none"/>
        </w:rPr>
        <w:t>大人才计划”，即“高水平人才引进计划”、“双师型教师队伍建设计划”</w:t>
      </w:r>
      <w:r>
        <w:rPr>
          <w:rFonts w:hint="eastAsia"/>
          <w:color w:val="auto"/>
          <w:highlight w:val="none"/>
          <w:lang w:eastAsia="zh-CN"/>
        </w:rPr>
        <w:t>。</w:t>
      </w:r>
      <w:r>
        <w:rPr>
          <w:rFonts w:hint="eastAsia"/>
          <w:color w:val="auto"/>
          <w:highlight w:val="none"/>
        </w:rPr>
        <w:t>到</w:t>
      </w:r>
      <w:r>
        <w:rPr>
          <w:color w:val="auto"/>
          <w:highlight w:val="none"/>
        </w:rPr>
        <w:t>202</w:t>
      </w:r>
      <w:r>
        <w:rPr>
          <w:rFonts w:hint="eastAsia"/>
          <w:color w:val="auto"/>
          <w:highlight w:val="none"/>
          <w:lang w:val="en-US" w:eastAsia="zh-CN"/>
        </w:rPr>
        <w:t>4</w:t>
      </w:r>
      <w:r>
        <w:rPr>
          <w:rFonts w:hint="eastAsia"/>
          <w:color w:val="auto"/>
          <w:highlight w:val="none"/>
        </w:rPr>
        <w:t>年底，专任教师总量达到</w:t>
      </w:r>
      <w:r>
        <w:rPr>
          <w:rFonts w:hint="eastAsia"/>
          <w:color w:val="auto"/>
          <w:highlight w:val="none"/>
          <w:lang w:val="en-US" w:eastAsia="zh-CN"/>
        </w:rPr>
        <w:t>830</w:t>
      </w:r>
      <w:r>
        <w:rPr>
          <w:rFonts w:hint="eastAsia"/>
          <w:color w:val="auto"/>
          <w:highlight w:val="none"/>
        </w:rPr>
        <w:t>人左右，其中高级职称教师占</w:t>
      </w:r>
      <w:r>
        <w:rPr>
          <w:rFonts w:hint="eastAsia"/>
          <w:color w:val="auto"/>
          <w:highlight w:val="none"/>
          <w:lang w:val="en-US" w:eastAsia="zh-CN"/>
        </w:rPr>
        <w:t>30%</w:t>
      </w:r>
      <w:r>
        <w:rPr>
          <w:rFonts w:hint="eastAsia"/>
          <w:color w:val="auto"/>
          <w:highlight w:val="none"/>
        </w:rPr>
        <w:t>以上，“双师型”教师达到专任教师总数的</w:t>
      </w:r>
      <w:r>
        <w:rPr>
          <w:rFonts w:hint="eastAsia"/>
          <w:color w:val="auto"/>
          <w:highlight w:val="none"/>
          <w:lang w:val="en-US" w:eastAsia="zh-CN"/>
        </w:rPr>
        <w:t>70%</w:t>
      </w:r>
      <w:r>
        <w:rPr>
          <w:color w:val="auto"/>
          <w:highlight w:val="none"/>
        </w:rPr>
        <w:t>；</w:t>
      </w:r>
      <w:r>
        <w:rPr>
          <w:rFonts w:hint="eastAsia"/>
          <w:color w:val="auto"/>
          <w:highlight w:val="none"/>
        </w:rPr>
        <w:t>培育教学名师</w:t>
      </w:r>
      <w:r>
        <w:rPr>
          <w:rFonts w:hint="eastAsia"/>
          <w:color w:val="auto"/>
          <w:highlight w:val="none"/>
          <w:lang w:val="en-US" w:eastAsia="zh-CN"/>
        </w:rPr>
        <w:t>5</w:t>
      </w:r>
      <w:r>
        <w:rPr>
          <w:rFonts w:hint="eastAsia"/>
          <w:color w:val="auto"/>
          <w:highlight w:val="none"/>
        </w:rPr>
        <w:t>人以上，培育青年骨干教师</w:t>
      </w:r>
      <w:r>
        <w:rPr>
          <w:rFonts w:hint="eastAsia"/>
          <w:color w:val="auto"/>
          <w:highlight w:val="none"/>
          <w:lang w:val="en-US" w:eastAsia="zh-CN"/>
        </w:rPr>
        <w:t>40</w:t>
      </w:r>
      <w:r>
        <w:rPr>
          <w:rFonts w:hint="eastAsia"/>
          <w:color w:val="auto"/>
          <w:highlight w:val="none"/>
        </w:rPr>
        <w:t>人以上，打造</w:t>
      </w:r>
      <w:r>
        <w:rPr>
          <w:rFonts w:hint="eastAsia"/>
          <w:color w:val="auto"/>
          <w:highlight w:val="none"/>
          <w:lang w:val="en-US" w:eastAsia="zh-CN"/>
        </w:rPr>
        <w:t>2个</w:t>
      </w:r>
      <w:r>
        <w:rPr>
          <w:rFonts w:hint="eastAsia"/>
          <w:color w:val="auto"/>
          <w:highlight w:val="none"/>
        </w:rPr>
        <w:t>教学创新团队，实现省级教学名师（或技能名师）或教学创新团队“零”的突破</w:t>
      </w:r>
      <w:r>
        <w:rPr>
          <w:rFonts w:hint="eastAsia"/>
          <w:color w:val="auto"/>
          <w:highlight w:val="none"/>
          <w:lang w:eastAsia="zh-CN"/>
        </w:rPr>
        <w:t>。</w:t>
      </w:r>
      <w:bookmarkStart w:id="14" w:name="_Toc7358"/>
      <w:r>
        <w:rPr>
          <w:rFonts w:hint="eastAsia"/>
          <w:color w:val="auto"/>
          <w:highlight w:val="none"/>
        </w:rPr>
        <w:t>针对我校教育教学的现实和未来，从微观到宏观、从近期到长远、从局部到全局，选择具有现实意义或战略意义的研究课题，依靠全院教职工，积极开展教育教学改革研究，用研究成果指导我院的学科专业建设、课程建设、师资队伍建设和人才培养模式改革，争取出一批院级、省级乃至国家级的教研或教学成果。</w:t>
      </w:r>
      <w:r>
        <w:rPr>
          <w:rFonts w:hint="eastAsia"/>
          <w:color w:val="auto"/>
          <w:highlight w:val="none"/>
          <w:lang w:val="en-US" w:eastAsia="zh-CN"/>
        </w:rPr>
        <w:t>未来三年</w:t>
      </w:r>
      <w:r>
        <w:rPr>
          <w:rFonts w:hint="eastAsia"/>
          <w:color w:val="auto"/>
          <w:highlight w:val="none"/>
        </w:rPr>
        <w:t>，每年组织遴选、立项</w:t>
      </w:r>
      <w:r>
        <w:rPr>
          <w:rFonts w:hint="eastAsia"/>
          <w:color w:val="auto"/>
          <w:highlight w:val="none"/>
          <w:lang w:val="en-US" w:eastAsia="zh-CN"/>
        </w:rPr>
        <w:t>10</w:t>
      </w:r>
      <w:r>
        <w:rPr>
          <w:rFonts w:hint="eastAsia"/>
          <w:color w:val="auto"/>
          <w:highlight w:val="none"/>
        </w:rPr>
        <w:t>项校级教育教学研究与应用项目，同步开展校级优秀教学成果奖的评选、培育和省级优秀教学成果奖申报工作。</w:t>
      </w:r>
      <w:r>
        <w:rPr>
          <w:rFonts w:hint="eastAsia"/>
          <w:color w:val="auto"/>
          <w:highlight w:val="none"/>
          <w:lang w:val="en-US" w:eastAsia="zh-CN"/>
        </w:rPr>
        <w:t>力争未来三年</w:t>
      </w:r>
      <w:r>
        <w:rPr>
          <w:rFonts w:hint="eastAsia"/>
          <w:color w:val="auto"/>
          <w:highlight w:val="none"/>
        </w:rPr>
        <w:t>完成</w:t>
      </w:r>
      <w:r>
        <w:rPr>
          <w:rFonts w:hint="eastAsia"/>
          <w:color w:val="auto"/>
          <w:highlight w:val="none"/>
          <w:lang w:val="en-US" w:eastAsia="zh-CN"/>
        </w:rPr>
        <w:t>2</w:t>
      </w:r>
      <w:r>
        <w:rPr>
          <w:rFonts w:hint="eastAsia"/>
          <w:color w:val="auto"/>
          <w:highlight w:val="none"/>
        </w:rPr>
        <w:t>项省级教育教学研究与应用项目立项。</w:t>
      </w:r>
      <w:bookmarkEnd w:id="14"/>
    </w:p>
    <w:p>
      <w:pPr>
        <w:numPr>
          <w:ilvl w:val="0"/>
          <w:numId w:val="0"/>
        </w:numPr>
        <w:ind w:leftChars="200"/>
        <w:rPr>
          <w:rFonts w:hint="eastAsia" w:ascii="楷体" w:hAnsi="楷体" w:eastAsia="楷体" w:cs="楷体"/>
          <w:b/>
          <w:bCs/>
          <w:color w:val="auto"/>
          <w:highlight w:val="none"/>
          <w:lang w:val="en-US" w:eastAsia="zh-CN"/>
        </w:rPr>
      </w:pPr>
      <w:r>
        <w:rPr>
          <w:rFonts w:hint="eastAsia" w:ascii="楷体" w:hAnsi="楷体" w:eastAsia="楷体" w:cs="楷体"/>
          <w:b/>
          <w:bCs/>
          <w:color w:val="auto"/>
          <w:highlight w:val="none"/>
          <w:lang w:val="en-US" w:eastAsia="zh-CN"/>
        </w:rPr>
        <w:t>2.实施办学规模扩增</w:t>
      </w:r>
    </w:p>
    <w:p>
      <w:pPr>
        <w:numPr>
          <w:ilvl w:val="0"/>
          <w:numId w:val="0"/>
        </w:numPr>
        <w:ind w:firstLine="630" w:firstLineChars="200"/>
        <w:rPr>
          <w:rFonts w:hint="default" w:eastAsia="仿宋"/>
          <w:color w:val="auto"/>
          <w:highlight w:val="none"/>
          <w:lang w:val="en-US" w:eastAsia="zh-CN"/>
        </w:rPr>
      </w:pPr>
      <w:r>
        <w:rPr>
          <w:rFonts w:hint="eastAsia"/>
          <w:color w:val="auto"/>
          <w:highlight w:val="none"/>
        </w:rPr>
        <w:t>适应产业发展优化调整</w:t>
      </w:r>
      <w:r>
        <w:rPr>
          <w:rFonts w:hint="eastAsia"/>
          <w:color w:val="auto"/>
          <w:highlight w:val="none"/>
          <w:lang w:val="en-US" w:eastAsia="zh-CN"/>
        </w:rPr>
        <w:t>文化</w:t>
      </w:r>
      <w:r>
        <w:rPr>
          <w:rFonts w:hint="eastAsia"/>
          <w:color w:val="auto"/>
          <w:highlight w:val="none"/>
        </w:rPr>
        <w:t>类专业和</w:t>
      </w:r>
      <w:r>
        <w:rPr>
          <w:color w:val="auto"/>
          <w:highlight w:val="none"/>
        </w:rPr>
        <w:t>传统专业</w:t>
      </w:r>
      <w:r>
        <w:rPr>
          <w:rFonts w:hint="eastAsia"/>
          <w:color w:val="auto"/>
          <w:highlight w:val="none"/>
        </w:rPr>
        <w:t>；</w:t>
      </w:r>
      <w:r>
        <w:rPr>
          <w:color w:val="auto"/>
          <w:highlight w:val="none"/>
        </w:rPr>
        <w:t>增设与地方经济社会发展关联度高、就业前景好的新专业；对接产业链组建专业集群，提高特色专业集中度</w:t>
      </w:r>
      <w:r>
        <w:rPr>
          <w:rFonts w:hint="eastAsia"/>
          <w:color w:val="auto"/>
          <w:highlight w:val="none"/>
        </w:rPr>
        <w:t>；</w:t>
      </w:r>
      <w:r>
        <w:rPr>
          <w:color w:val="auto"/>
          <w:highlight w:val="none"/>
        </w:rPr>
        <w:t>建立行业和用人单位参与的专业设置评议制度</w:t>
      </w:r>
      <w:r>
        <w:rPr>
          <w:rFonts w:hint="eastAsia"/>
          <w:color w:val="auto"/>
          <w:highlight w:val="none"/>
        </w:rPr>
        <w:t>；按照“强优、改老、调困、育新”的专业建设原则，</w:t>
      </w:r>
      <w:r>
        <w:rPr>
          <w:color w:val="auto"/>
          <w:highlight w:val="none"/>
        </w:rPr>
        <w:t>建立专业动态调整、预警和退出机制</w:t>
      </w:r>
      <w:r>
        <w:rPr>
          <w:rFonts w:hint="eastAsia"/>
          <w:color w:val="auto"/>
          <w:highlight w:val="none"/>
        </w:rPr>
        <w:t>；</w:t>
      </w:r>
      <w:r>
        <w:rPr>
          <w:color w:val="auto"/>
          <w:highlight w:val="none"/>
        </w:rPr>
        <w:t>强化专业内涵建设，</w:t>
      </w:r>
      <w:r>
        <w:rPr>
          <w:rFonts w:hint="eastAsia"/>
          <w:color w:val="auto"/>
          <w:highlight w:val="none"/>
        </w:rPr>
        <w:t>遴选部分专业定位准、办学条件好、教学质量高、发展潜力大的专业，重点培育和建设。到202</w:t>
      </w:r>
      <w:r>
        <w:rPr>
          <w:rFonts w:hint="eastAsia"/>
          <w:color w:val="auto"/>
          <w:highlight w:val="none"/>
          <w:lang w:val="en-US" w:eastAsia="zh-CN"/>
        </w:rPr>
        <w:t>4</w:t>
      </w:r>
      <w:r>
        <w:rPr>
          <w:rFonts w:hint="eastAsia"/>
          <w:color w:val="auto"/>
          <w:highlight w:val="none"/>
        </w:rPr>
        <w:t>年，在校生规模达到</w:t>
      </w:r>
      <w:r>
        <w:rPr>
          <w:rFonts w:hint="eastAsia"/>
          <w:color w:val="auto"/>
          <w:highlight w:val="none"/>
          <w:lang w:val="en-US" w:eastAsia="zh-CN"/>
        </w:rPr>
        <w:t>15000</w:t>
      </w:r>
      <w:r>
        <w:rPr>
          <w:rFonts w:hint="eastAsia"/>
          <w:color w:val="auto"/>
          <w:highlight w:val="none"/>
        </w:rPr>
        <w:t>人左右，实际招生专业数控制在</w:t>
      </w:r>
      <w:r>
        <w:rPr>
          <w:rFonts w:hint="eastAsia"/>
          <w:color w:val="auto"/>
          <w:highlight w:val="none"/>
          <w:lang w:val="en-US" w:eastAsia="zh-CN"/>
        </w:rPr>
        <w:t>42</w:t>
      </w:r>
      <w:r>
        <w:rPr>
          <w:rFonts w:hint="eastAsia"/>
          <w:color w:val="auto"/>
          <w:highlight w:val="none"/>
        </w:rPr>
        <w:t>个左右，建设</w:t>
      </w:r>
      <w:r>
        <w:rPr>
          <w:rFonts w:hint="eastAsia"/>
          <w:color w:val="auto"/>
          <w:highlight w:val="none"/>
          <w:lang w:val="en-US" w:eastAsia="zh-CN"/>
        </w:rPr>
        <w:t>10</w:t>
      </w:r>
      <w:r>
        <w:rPr>
          <w:rFonts w:hint="eastAsia"/>
          <w:color w:val="auto"/>
          <w:highlight w:val="none"/>
        </w:rPr>
        <w:t>个校级品牌专业</w:t>
      </w: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个校级品牌专业群，争取有</w:t>
      </w:r>
      <w:r>
        <w:rPr>
          <w:rFonts w:hint="eastAsia"/>
          <w:color w:val="auto"/>
          <w:highlight w:val="none"/>
          <w:lang w:val="en-US" w:eastAsia="zh-CN"/>
        </w:rPr>
        <w:t>1</w:t>
      </w:r>
      <w:r>
        <w:rPr>
          <w:rFonts w:hint="eastAsia"/>
          <w:color w:val="auto"/>
          <w:highlight w:val="none"/>
        </w:rPr>
        <w:t>个以上专业（群）进入全省高职院校专业（群）发展水平考核的前25%（A类专业）。</w:t>
      </w:r>
    </w:p>
    <w:p>
      <w:pPr>
        <w:pStyle w:val="3"/>
        <w:numPr>
          <w:ilvl w:val="0"/>
          <w:numId w:val="0"/>
        </w:numPr>
        <w:tabs>
          <w:tab w:val="left" w:pos="1235"/>
        </w:tabs>
        <w:ind w:leftChars="200"/>
        <w:rPr>
          <w:rFonts w:hint="eastAsia" w:ascii="楷体" w:hAnsi="楷体" w:eastAsia="楷体" w:cs="楷体"/>
          <w:color w:val="auto"/>
          <w:highlight w:val="none"/>
          <w:lang w:eastAsia="zh-CN"/>
        </w:rPr>
      </w:pPr>
      <w:r>
        <w:rPr>
          <w:rFonts w:hint="eastAsia" w:cs="楷体"/>
          <w:color w:val="auto"/>
          <w:highlight w:val="none"/>
          <w:lang w:val="en-US" w:eastAsia="zh-CN"/>
        </w:rPr>
        <w:t>3.</w:t>
      </w:r>
      <w:r>
        <w:rPr>
          <w:rFonts w:hint="eastAsia" w:ascii="楷体" w:hAnsi="楷体" w:eastAsia="楷体" w:cs="楷体"/>
          <w:color w:val="auto"/>
          <w:highlight w:val="none"/>
        </w:rPr>
        <w:t>创造升本基本条件</w:t>
      </w:r>
      <w:bookmarkEnd w:id="10"/>
    </w:p>
    <w:p>
      <w:pPr>
        <w:pStyle w:val="3"/>
        <w:numPr>
          <w:ilvl w:val="0"/>
          <w:numId w:val="0"/>
        </w:numPr>
        <w:ind w:firstLine="630" w:firstLineChars="200"/>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跟踪关注教育部正在研制的《本科层次职业教育试点专业目录(试行)》和《本科层次职业教育专业设置管理办法(试行)》，及时掌握本科层次职业学校设置标准，将标准中的量化指标定为各部门要完成的最终任务，结合我校现状，查找差距，分解指标，明确任务，通过倒逼的方式制定出学校相关责任单位各年度分别要完成的任务量，并于年末进行考核验收，力争</w:t>
      </w:r>
      <w:r>
        <w:rPr>
          <w:rFonts w:hint="eastAsia" w:ascii="仿宋" w:hAnsi="仿宋" w:eastAsia="仿宋" w:cs="仿宋"/>
          <w:b w:val="0"/>
          <w:bCs w:val="0"/>
          <w:color w:val="auto"/>
          <w:highlight w:val="none"/>
          <w:lang w:val="en-US" w:eastAsia="zh-CN"/>
        </w:rPr>
        <w:t>到2024年</w:t>
      </w:r>
      <w:r>
        <w:rPr>
          <w:rFonts w:hint="eastAsia" w:ascii="仿宋" w:hAnsi="仿宋" w:eastAsia="仿宋" w:cs="仿宋"/>
          <w:b w:val="0"/>
          <w:bCs w:val="0"/>
          <w:color w:val="auto"/>
          <w:highlight w:val="none"/>
        </w:rPr>
        <w:t>，具备升格为本科层次职业院校的基本条件。</w:t>
      </w:r>
    </w:p>
    <w:p>
      <w:pPr>
        <w:numPr>
          <w:ilvl w:val="0"/>
          <w:numId w:val="0"/>
        </w:numPr>
        <w:ind w:firstLine="630" w:firstLineChars="200"/>
        <w:rPr>
          <w:rFonts w:hint="eastAsia" w:ascii="楷体" w:hAnsi="楷体" w:eastAsia="楷体" w:cs="楷体"/>
          <w:b/>
          <w:bCs/>
          <w:color w:val="auto"/>
          <w:highlight w:val="none"/>
        </w:rPr>
      </w:pPr>
      <w:r>
        <w:rPr>
          <w:rFonts w:hint="eastAsia" w:ascii="楷体" w:hAnsi="楷体" w:eastAsia="楷体" w:cs="楷体"/>
          <w:b/>
          <w:bCs/>
          <w:color w:val="auto"/>
          <w:highlight w:val="none"/>
          <w:lang w:val="en-US" w:eastAsia="zh-CN"/>
        </w:rPr>
        <w:t>4.推进现代化职教园</w:t>
      </w:r>
      <w:r>
        <w:rPr>
          <w:rFonts w:hint="eastAsia" w:ascii="楷体" w:hAnsi="楷体" w:eastAsia="楷体" w:cs="楷体"/>
          <w:b/>
          <w:bCs/>
          <w:color w:val="auto"/>
          <w:highlight w:val="none"/>
        </w:rPr>
        <w:t>建设</w:t>
      </w:r>
    </w:p>
    <w:p>
      <w:pPr>
        <w:numPr>
          <w:ilvl w:val="0"/>
          <w:numId w:val="0"/>
        </w:numPr>
        <w:ind w:firstLine="630" w:firstLineChars="200"/>
        <w:rPr>
          <w:rFonts w:hint="eastAsia"/>
          <w:color w:val="auto"/>
          <w:highlight w:val="none"/>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lang w:eastAsia="zh-CN"/>
        </w:rPr>
        <w:t>）</w:t>
      </w:r>
      <w:r>
        <w:rPr>
          <w:rFonts w:hint="eastAsia"/>
          <w:b/>
          <w:bCs/>
          <w:color w:val="auto"/>
          <w:highlight w:val="none"/>
          <w:lang w:val="en-US" w:eastAsia="zh-CN"/>
        </w:rPr>
        <w:t>推进学校基础设施建设。</w:t>
      </w:r>
      <w:r>
        <w:rPr>
          <w:rFonts w:hint="eastAsia"/>
          <w:color w:val="auto"/>
          <w:highlight w:val="none"/>
        </w:rPr>
        <w:t>新征土地</w:t>
      </w:r>
      <w:r>
        <w:rPr>
          <w:rFonts w:hint="eastAsia"/>
          <w:color w:val="auto"/>
          <w:highlight w:val="none"/>
          <w:lang w:val="en-US" w:eastAsia="zh-CN"/>
        </w:rPr>
        <w:t>300</w:t>
      </w:r>
      <w:r>
        <w:rPr>
          <w:rFonts w:hint="eastAsia"/>
          <w:color w:val="auto"/>
          <w:highlight w:val="none"/>
        </w:rPr>
        <w:t>亩，新增建筑面积</w:t>
      </w:r>
      <w:r>
        <w:rPr>
          <w:rFonts w:hint="eastAsia"/>
          <w:color w:val="auto"/>
          <w:highlight w:val="none"/>
          <w:lang w:val="en-US" w:eastAsia="zh-CN"/>
        </w:rPr>
        <w:t>20</w:t>
      </w:r>
      <w:r>
        <w:rPr>
          <w:rFonts w:hint="eastAsia"/>
          <w:color w:val="auto"/>
          <w:highlight w:val="none"/>
        </w:rPr>
        <w:t>万平方米，完成图书馆、实验楼、宿舍楼、实训办公楼、食堂、体育场建设，全面改善师生学习、生活条件</w:t>
      </w:r>
      <w:r>
        <w:rPr>
          <w:rFonts w:hint="eastAsia"/>
          <w:color w:val="auto"/>
          <w:highlight w:val="none"/>
          <w:lang w:eastAsia="zh-CN"/>
        </w:rPr>
        <w:t>，</w:t>
      </w:r>
      <w:r>
        <w:rPr>
          <w:rFonts w:hint="eastAsia"/>
          <w:color w:val="auto"/>
          <w:highlight w:val="none"/>
          <w:lang w:val="en-US" w:eastAsia="zh-CN"/>
        </w:rPr>
        <w:t>持续加强校园生态环境建设，全力创建“山东省绿色学校”</w:t>
      </w:r>
      <w:r>
        <w:rPr>
          <w:rFonts w:hint="eastAsia"/>
          <w:color w:val="auto"/>
          <w:highlight w:val="none"/>
        </w:rPr>
        <w:t>；搭建网上教学平台，完善学校网上办事大厅，建立有线、无线一体化网络和校园网安全管理体系，构建学院信息基础自动化运维管理系统，全面提升学校信息化水平；丰富图书文献资源，图书馆馆藏图书达到</w:t>
      </w:r>
      <w:r>
        <w:rPr>
          <w:rFonts w:hint="eastAsia"/>
          <w:color w:val="auto"/>
          <w:highlight w:val="none"/>
          <w:lang w:val="en-US" w:eastAsia="zh-CN"/>
        </w:rPr>
        <w:t>120</w:t>
      </w:r>
      <w:r>
        <w:rPr>
          <w:rFonts w:hint="eastAsia"/>
          <w:color w:val="auto"/>
          <w:highlight w:val="none"/>
        </w:rPr>
        <w:t>万册以上，达到教育部普通高等学校基本办学条件指标要求。</w:t>
      </w:r>
    </w:p>
    <w:p>
      <w:pPr>
        <w:numPr>
          <w:ilvl w:val="0"/>
          <w:numId w:val="0"/>
        </w:numPr>
        <w:ind w:firstLine="630" w:firstLineChars="200"/>
        <w:rPr>
          <w:color w:val="auto"/>
          <w:highlight w:val="none"/>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w:t>
      </w:r>
      <w:r>
        <w:rPr>
          <w:rFonts w:hint="eastAsia"/>
          <w:b/>
          <w:bCs/>
          <w:color w:val="auto"/>
          <w:highlight w:val="none"/>
          <w:lang w:val="en-US" w:eastAsia="zh-CN"/>
        </w:rPr>
        <w:t>推进现代化教学建设。</w:t>
      </w:r>
      <w:r>
        <w:rPr>
          <w:rFonts w:hint="eastAsia"/>
          <w:color w:val="auto"/>
          <w:highlight w:val="none"/>
        </w:rPr>
        <w:t>完善和扩充现有实践教学条件，构建符合真实生产、服务技术流程的实验实训实习环境。在保障实践教学工作的基础上，主动对接区域经济和</w:t>
      </w:r>
      <w:r>
        <w:rPr>
          <w:rFonts w:hint="eastAsia"/>
          <w:color w:val="auto"/>
          <w:highlight w:val="none"/>
          <w:lang w:eastAsia="zh-CN"/>
        </w:rPr>
        <w:t>文化</w:t>
      </w:r>
      <w:r>
        <w:rPr>
          <w:rFonts w:hint="eastAsia"/>
          <w:color w:val="auto"/>
          <w:highlight w:val="none"/>
        </w:rPr>
        <w:t>产业发展需求，坚持实训基地建设与产业技术进步相适应、校内实训基地与校外实训基地错位互补的原则，根据我校学科专业建设布局，建成</w:t>
      </w:r>
      <w:r>
        <w:rPr>
          <w:rFonts w:hint="eastAsia"/>
          <w:color w:val="auto"/>
          <w:highlight w:val="none"/>
          <w:lang w:val="en-US" w:eastAsia="zh-CN"/>
        </w:rPr>
        <w:t>轨道交通</w:t>
      </w:r>
      <w:r>
        <w:rPr>
          <w:rFonts w:hint="eastAsia"/>
          <w:color w:val="auto"/>
          <w:highlight w:val="none"/>
        </w:rPr>
        <w:t>、</w:t>
      </w:r>
      <w:r>
        <w:rPr>
          <w:rFonts w:hint="eastAsia"/>
          <w:color w:val="auto"/>
          <w:highlight w:val="none"/>
          <w:lang w:val="en-US" w:eastAsia="zh-CN"/>
        </w:rPr>
        <w:t>新能源汽车2</w:t>
      </w:r>
      <w:r>
        <w:rPr>
          <w:rFonts w:hint="eastAsia"/>
          <w:color w:val="auto"/>
          <w:highlight w:val="none"/>
        </w:rPr>
        <w:t>个具备教学、生产、开发、培训等多种功能的校内实验实训基地，完善我校实践教学和社会服务条件，促进我校相关专业与行业企业、兄弟院校、培训机构的合作与交流。到202</w:t>
      </w:r>
      <w:r>
        <w:rPr>
          <w:rFonts w:hint="eastAsia"/>
          <w:color w:val="auto"/>
          <w:highlight w:val="none"/>
          <w:lang w:val="en-US" w:eastAsia="zh-CN"/>
        </w:rPr>
        <w:t>4</w:t>
      </w:r>
      <w:r>
        <w:rPr>
          <w:rFonts w:hint="eastAsia"/>
          <w:color w:val="auto"/>
          <w:highlight w:val="none"/>
        </w:rPr>
        <w:t>年，争取建成1个省级产教融合实训基地。</w:t>
      </w:r>
    </w:p>
    <w:bookmarkEnd w:id="11"/>
    <w:bookmarkEnd w:id="12"/>
    <w:p>
      <w:pPr>
        <w:numPr>
          <w:ilvl w:val="0"/>
          <w:numId w:val="0"/>
        </w:numPr>
        <w:ind w:leftChars="200"/>
        <w:rPr>
          <w:rFonts w:hint="eastAsia" w:ascii="楷体" w:hAnsi="楷体" w:eastAsia="楷体" w:cs="楷体"/>
          <w:color w:val="auto"/>
          <w:highlight w:val="none"/>
        </w:rPr>
      </w:pPr>
      <w:r>
        <w:rPr>
          <w:rStyle w:val="35"/>
          <w:rFonts w:hint="eastAsia" w:ascii="楷体" w:hAnsi="楷体" w:eastAsia="楷体" w:cs="楷体"/>
          <w:color w:val="auto"/>
          <w:highlight w:val="none"/>
          <w:lang w:val="en-US" w:eastAsia="zh-CN"/>
        </w:rPr>
        <w:t>5.推进产教深度融合</w:t>
      </w:r>
    </w:p>
    <w:p>
      <w:pPr>
        <w:numPr>
          <w:ilvl w:val="0"/>
          <w:numId w:val="0"/>
        </w:numPr>
        <w:ind w:firstLine="630" w:firstLineChars="200"/>
        <w:rPr>
          <w:color w:val="auto"/>
          <w:highlight w:val="none"/>
        </w:rPr>
      </w:pPr>
      <w:r>
        <w:rPr>
          <w:color w:val="auto"/>
          <w:highlight w:val="none"/>
        </w:rPr>
        <w:t>提高对</w:t>
      </w:r>
      <w:r>
        <w:rPr>
          <w:rFonts w:hint="eastAsia"/>
          <w:color w:val="auto"/>
          <w:highlight w:val="none"/>
        </w:rPr>
        <w:t>校企</w:t>
      </w:r>
      <w:r>
        <w:rPr>
          <w:color w:val="auto"/>
          <w:highlight w:val="none"/>
        </w:rPr>
        <w:t>合作</w:t>
      </w:r>
      <w:r>
        <w:rPr>
          <w:rFonts w:hint="eastAsia"/>
          <w:color w:val="auto"/>
          <w:highlight w:val="none"/>
        </w:rPr>
        <w:t>工作</w:t>
      </w:r>
      <w:r>
        <w:rPr>
          <w:color w:val="auto"/>
          <w:highlight w:val="none"/>
        </w:rPr>
        <w:t>重要性的认识，加强校企合作的组织、策划与领导，健全激励制度，形成全校统筹规划、部门组织实施、</w:t>
      </w:r>
      <w:r>
        <w:rPr>
          <w:rFonts w:hint="eastAsia"/>
          <w:color w:val="auto"/>
          <w:highlight w:val="none"/>
        </w:rPr>
        <w:t>各</w:t>
      </w:r>
      <w:r>
        <w:rPr>
          <w:color w:val="auto"/>
          <w:highlight w:val="none"/>
        </w:rPr>
        <w:t>单位主动参与的</w:t>
      </w:r>
      <w:r>
        <w:rPr>
          <w:rFonts w:hint="eastAsia"/>
          <w:color w:val="auto"/>
          <w:highlight w:val="none"/>
        </w:rPr>
        <w:t>工作</w:t>
      </w:r>
      <w:r>
        <w:rPr>
          <w:color w:val="auto"/>
          <w:highlight w:val="none"/>
        </w:rPr>
        <w:t>模式</w:t>
      </w:r>
      <w:r>
        <w:rPr>
          <w:rFonts w:hint="eastAsia"/>
          <w:color w:val="auto"/>
          <w:highlight w:val="none"/>
        </w:rPr>
        <w:t>；调动各</w:t>
      </w:r>
      <w:r>
        <w:rPr>
          <w:rFonts w:hint="eastAsia"/>
          <w:color w:val="auto"/>
          <w:highlight w:val="none"/>
          <w:lang w:val="en-US" w:eastAsia="zh-CN"/>
        </w:rPr>
        <w:t>院</w:t>
      </w:r>
      <w:r>
        <w:rPr>
          <w:rFonts w:hint="eastAsia"/>
          <w:color w:val="auto"/>
          <w:highlight w:val="none"/>
        </w:rPr>
        <w:t>（部）校企合作工作的积极性和创造性，与</w:t>
      </w:r>
      <w:r>
        <w:rPr>
          <w:rFonts w:hint="eastAsia"/>
          <w:color w:val="auto"/>
          <w:highlight w:val="none"/>
          <w:lang w:eastAsia="zh-CN"/>
        </w:rPr>
        <w:t>文化</w:t>
      </w:r>
      <w:r>
        <w:rPr>
          <w:rFonts w:hint="eastAsia"/>
          <w:color w:val="auto"/>
          <w:highlight w:val="none"/>
        </w:rPr>
        <w:t>行业及地方企业建立全面、紧密的对接关系，引入社会力量参与专业建设、课</w:t>
      </w:r>
      <w:r>
        <w:rPr>
          <w:color w:val="auto"/>
          <w:highlight w:val="none"/>
        </w:rPr>
        <w:t>程</w:t>
      </w:r>
      <w:r>
        <w:rPr>
          <w:rFonts w:hint="eastAsia"/>
          <w:color w:val="auto"/>
          <w:highlight w:val="none"/>
        </w:rPr>
        <w:t>建设</w:t>
      </w:r>
      <w:r>
        <w:rPr>
          <w:color w:val="auto"/>
          <w:highlight w:val="none"/>
        </w:rPr>
        <w:t>、人才培养和绩效评价</w:t>
      </w:r>
      <w:r>
        <w:rPr>
          <w:rFonts w:hint="eastAsia"/>
          <w:color w:val="auto"/>
          <w:highlight w:val="none"/>
        </w:rPr>
        <w:t>；</w:t>
      </w:r>
      <w:bookmarkStart w:id="15" w:name="_Hlk52116503"/>
      <w:r>
        <w:rPr>
          <w:rFonts w:hint="eastAsia"/>
          <w:color w:val="auto"/>
          <w:highlight w:val="none"/>
        </w:rPr>
        <w:t>扩大就业实习基地，促进学生高质量对口就业</w:t>
      </w:r>
      <w:bookmarkEnd w:id="15"/>
      <w:r>
        <w:rPr>
          <w:rFonts w:hint="eastAsia"/>
          <w:color w:val="auto"/>
          <w:highlight w:val="none"/>
        </w:rPr>
        <w:t>。</w:t>
      </w:r>
      <w:bookmarkStart w:id="16" w:name="_Hlk52116521"/>
      <w:r>
        <w:rPr>
          <w:rFonts w:hint="eastAsia"/>
          <w:color w:val="auto"/>
          <w:highlight w:val="none"/>
          <w:lang w:val="en-US" w:eastAsia="zh-CN"/>
        </w:rPr>
        <w:t>未来三年</w:t>
      </w:r>
      <w:r>
        <w:rPr>
          <w:rFonts w:hint="eastAsia"/>
          <w:color w:val="auto"/>
          <w:highlight w:val="none"/>
        </w:rPr>
        <w:t>，</w:t>
      </w:r>
      <w:bookmarkStart w:id="17" w:name="_Hlk53411440"/>
      <w:r>
        <w:rPr>
          <w:rFonts w:hint="eastAsia"/>
          <w:color w:val="auto"/>
          <w:highlight w:val="none"/>
        </w:rPr>
        <w:t>促成</w:t>
      </w:r>
      <w:r>
        <w:rPr>
          <w:rFonts w:hint="eastAsia"/>
          <w:color w:val="auto"/>
          <w:highlight w:val="none"/>
          <w:lang w:val="en-US" w:eastAsia="zh-CN"/>
        </w:rPr>
        <w:t>80</w:t>
      </w:r>
      <w:r>
        <w:rPr>
          <w:rFonts w:hint="eastAsia"/>
          <w:color w:val="auto"/>
          <w:highlight w:val="none"/>
        </w:rPr>
        <w:t>家以上企业与学校开展深入合作，建立</w:t>
      </w:r>
      <w:r>
        <w:rPr>
          <w:rFonts w:hint="eastAsia"/>
          <w:color w:val="auto"/>
          <w:highlight w:val="none"/>
          <w:lang w:val="en-US" w:eastAsia="zh-CN"/>
        </w:rPr>
        <w:t>60</w:t>
      </w:r>
      <w:r>
        <w:rPr>
          <w:rFonts w:hint="eastAsia"/>
          <w:color w:val="auto"/>
          <w:highlight w:val="none"/>
        </w:rPr>
        <w:t>个校外实习就业基地</w:t>
      </w:r>
      <w:bookmarkEnd w:id="17"/>
      <w:r>
        <w:rPr>
          <w:rFonts w:hint="eastAsia"/>
          <w:color w:val="auto"/>
          <w:highlight w:val="none"/>
        </w:rPr>
        <w:t>。</w:t>
      </w:r>
      <w:bookmarkEnd w:id="16"/>
      <w:r>
        <w:rPr>
          <w:rFonts w:hint="eastAsia"/>
          <w:color w:val="auto"/>
          <w:highlight w:val="none"/>
        </w:rPr>
        <w:t>成立</w:t>
      </w:r>
      <w:r>
        <w:rPr>
          <w:rFonts w:hint="eastAsia"/>
          <w:color w:val="auto"/>
          <w:highlight w:val="none"/>
          <w:lang w:val="en-US" w:eastAsia="zh-CN"/>
        </w:rPr>
        <w:t>2</w:t>
      </w:r>
      <w:r>
        <w:rPr>
          <w:rFonts w:hint="eastAsia"/>
          <w:color w:val="auto"/>
          <w:highlight w:val="none"/>
        </w:rPr>
        <w:t>个针对企业或行业的技术服务中心，对外科技服务经费达到</w:t>
      </w:r>
      <w:r>
        <w:rPr>
          <w:rFonts w:hint="eastAsia"/>
          <w:color w:val="auto"/>
          <w:highlight w:val="none"/>
          <w:lang w:val="en-US" w:eastAsia="zh-CN"/>
        </w:rPr>
        <w:t>100</w:t>
      </w:r>
      <w:r>
        <w:rPr>
          <w:rFonts w:hint="eastAsia"/>
          <w:color w:val="auto"/>
          <w:highlight w:val="none"/>
        </w:rPr>
        <w:t>万元/年，承担或作为主要单位参与省、市级科研课题达到</w:t>
      </w:r>
      <w:r>
        <w:rPr>
          <w:rFonts w:hint="eastAsia"/>
          <w:color w:val="auto"/>
          <w:highlight w:val="none"/>
          <w:lang w:val="en-US" w:eastAsia="zh-CN"/>
        </w:rPr>
        <w:t>10</w:t>
      </w:r>
      <w:r>
        <w:rPr>
          <w:rFonts w:hint="eastAsia"/>
          <w:color w:val="auto"/>
          <w:highlight w:val="none"/>
        </w:rPr>
        <w:t>项以上；职业技能鉴定培训</w:t>
      </w:r>
      <w:r>
        <w:rPr>
          <w:rFonts w:hint="eastAsia"/>
          <w:bCs/>
          <w:color w:val="auto"/>
          <w:highlight w:val="none"/>
        </w:rPr>
        <w:t>人数不少于</w:t>
      </w:r>
      <w:r>
        <w:rPr>
          <w:rFonts w:hint="eastAsia"/>
          <w:bCs/>
          <w:color w:val="auto"/>
          <w:highlight w:val="none"/>
          <w:lang w:val="en-US" w:eastAsia="zh-CN"/>
        </w:rPr>
        <w:t>1000</w:t>
      </w:r>
      <w:r>
        <w:rPr>
          <w:rFonts w:hint="eastAsia"/>
          <w:bCs/>
          <w:color w:val="auto"/>
          <w:highlight w:val="none"/>
        </w:rPr>
        <w:t>人/</w:t>
      </w:r>
      <w:r>
        <w:rPr>
          <w:bCs/>
          <w:color w:val="auto"/>
          <w:highlight w:val="none"/>
        </w:rPr>
        <w:t>年。</w:t>
      </w:r>
    </w:p>
    <w:p>
      <w:pPr>
        <w:ind w:firstLine="602"/>
        <w:rPr>
          <w:rFonts w:hint="eastAsia" w:ascii="楷体" w:hAnsi="楷体" w:eastAsia="楷体" w:cs="楷体"/>
          <w:b/>
          <w:bCs/>
        </w:rPr>
      </w:pPr>
      <w:r>
        <w:rPr>
          <w:rFonts w:hint="eastAsia" w:ascii="楷体" w:hAnsi="楷体" w:eastAsia="楷体" w:cs="楷体"/>
          <w:b/>
          <w:bCs/>
          <w:lang w:val="en-US" w:eastAsia="zh-CN"/>
        </w:rPr>
        <w:t>6.推进</w:t>
      </w:r>
      <w:r>
        <w:rPr>
          <w:rFonts w:hint="eastAsia" w:ascii="楷体" w:hAnsi="楷体" w:eastAsia="楷体" w:cs="楷体"/>
          <w:b/>
          <w:bCs/>
        </w:rPr>
        <w:t>人才培养</w:t>
      </w:r>
      <w:r>
        <w:rPr>
          <w:rFonts w:hint="eastAsia" w:ascii="楷体" w:hAnsi="楷体" w:eastAsia="楷体" w:cs="楷体"/>
          <w:b/>
          <w:bCs/>
          <w:lang w:val="en-US" w:eastAsia="zh-CN"/>
        </w:rPr>
        <w:t>改革工程</w:t>
      </w:r>
    </w:p>
    <w:p>
      <w:pPr>
        <w:ind w:firstLine="602"/>
        <w:rPr>
          <w:rFonts w:hint="eastAsia"/>
          <w:color w:val="auto"/>
          <w:highlight w:val="none"/>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构建人才培养体系。</w:t>
      </w:r>
      <w:r>
        <w:rPr>
          <w:rFonts w:hint="eastAsia"/>
        </w:rPr>
        <w:t>构建“</w:t>
      </w:r>
      <w:r>
        <w:rPr>
          <w:rFonts w:hint="eastAsia"/>
          <w:lang w:val="en-US" w:eastAsia="zh-CN"/>
        </w:rPr>
        <w:t>一</w:t>
      </w:r>
      <w:r>
        <w:rPr>
          <w:rFonts w:hint="eastAsia"/>
        </w:rPr>
        <w:t>个体系”，推进“</w:t>
      </w:r>
      <w:r>
        <w:rPr>
          <w:rFonts w:hint="eastAsia"/>
          <w:lang w:val="en-US" w:eastAsia="zh-CN"/>
        </w:rPr>
        <w:t>两</w:t>
      </w:r>
      <w:r>
        <w:rPr>
          <w:rFonts w:hint="eastAsia"/>
        </w:rPr>
        <w:t>项改革”，做好“</w:t>
      </w:r>
      <w:r>
        <w:rPr>
          <w:rFonts w:hint="eastAsia"/>
          <w:lang w:val="en-US" w:eastAsia="zh-CN"/>
        </w:rPr>
        <w:t>三</w:t>
      </w:r>
      <w:r>
        <w:rPr>
          <w:rFonts w:hint="eastAsia"/>
        </w:rPr>
        <w:t>个加强”，实现“</w:t>
      </w:r>
      <w:r>
        <w:rPr>
          <w:rFonts w:hint="eastAsia"/>
          <w:lang w:val="en-US" w:eastAsia="zh-CN"/>
        </w:rPr>
        <w:t>四</w:t>
      </w:r>
      <w:r>
        <w:rPr>
          <w:rFonts w:hint="eastAsia"/>
        </w:rPr>
        <w:t>大突破”。即构建</w:t>
      </w:r>
      <w:r>
        <w:rPr>
          <w:rFonts w:hint="eastAsia"/>
          <w:lang w:val="en-US" w:eastAsia="zh-CN"/>
        </w:rPr>
        <w:t>全员</w:t>
      </w:r>
      <w:r>
        <w:rPr>
          <w:rFonts w:hint="eastAsia"/>
        </w:rPr>
        <w:t>育人体系；推进人才培养模式、专业结构和课程教学改革；加强教育教学研究、加强实践教学条件建设、加强创新创业教育；实现省级精品课程、</w:t>
      </w:r>
      <w:r>
        <w:rPr>
          <w:rFonts w:hint="eastAsia"/>
          <w:color w:val="auto"/>
          <w:highlight w:val="none"/>
        </w:rPr>
        <w:t>省级实训基地、省级教研项目和</w:t>
      </w:r>
      <w:bookmarkStart w:id="18" w:name="_Hlk53236162"/>
      <w:r>
        <w:rPr>
          <w:rFonts w:hint="eastAsia"/>
          <w:color w:val="auto"/>
          <w:highlight w:val="none"/>
        </w:rPr>
        <w:t>国家级创新创业大赛、技能大赛获奖“零”的突破</w:t>
      </w:r>
      <w:bookmarkEnd w:id="18"/>
      <w:r>
        <w:rPr>
          <w:rFonts w:hint="eastAsia"/>
          <w:color w:val="auto"/>
          <w:highlight w:val="none"/>
        </w:rPr>
        <w:t>。到202</w:t>
      </w:r>
      <w:r>
        <w:rPr>
          <w:rFonts w:hint="eastAsia"/>
          <w:color w:val="auto"/>
          <w:highlight w:val="none"/>
          <w:lang w:val="en-US" w:eastAsia="zh-CN"/>
        </w:rPr>
        <w:t>4</w:t>
      </w:r>
      <w:r>
        <w:rPr>
          <w:rFonts w:hint="eastAsia"/>
          <w:color w:val="auto"/>
          <w:highlight w:val="none"/>
        </w:rPr>
        <w:t>年，在校生规模达到</w:t>
      </w:r>
      <w:r>
        <w:rPr>
          <w:rFonts w:hint="eastAsia"/>
          <w:color w:val="auto"/>
          <w:highlight w:val="none"/>
          <w:lang w:val="en-US" w:eastAsia="zh-CN"/>
        </w:rPr>
        <w:t>15000</w:t>
      </w:r>
      <w:r>
        <w:rPr>
          <w:rFonts w:hint="eastAsia"/>
          <w:color w:val="auto"/>
          <w:highlight w:val="none"/>
        </w:rPr>
        <w:t>人左右，实际招生专业数控制在</w:t>
      </w:r>
      <w:r>
        <w:rPr>
          <w:rFonts w:hint="eastAsia"/>
          <w:color w:val="auto"/>
          <w:highlight w:val="none"/>
          <w:lang w:val="en-US" w:eastAsia="zh-CN"/>
        </w:rPr>
        <w:t>42</w:t>
      </w:r>
      <w:r>
        <w:rPr>
          <w:rFonts w:hint="eastAsia"/>
          <w:color w:val="auto"/>
          <w:highlight w:val="none"/>
        </w:rPr>
        <w:t>个左右；建设</w:t>
      </w:r>
      <w:r>
        <w:rPr>
          <w:rFonts w:hint="eastAsia"/>
          <w:color w:val="auto"/>
          <w:highlight w:val="none"/>
          <w:lang w:val="en-US" w:eastAsia="zh-CN"/>
        </w:rPr>
        <w:t>10</w:t>
      </w:r>
      <w:r>
        <w:rPr>
          <w:rFonts w:hint="eastAsia"/>
          <w:color w:val="auto"/>
          <w:highlight w:val="none"/>
        </w:rPr>
        <w:t>个校级品牌专业、</w:t>
      </w:r>
      <w:r>
        <w:rPr>
          <w:rFonts w:hint="eastAsia"/>
          <w:color w:val="auto"/>
          <w:highlight w:val="none"/>
          <w:lang w:val="en-US" w:eastAsia="zh-CN"/>
        </w:rPr>
        <w:t>2</w:t>
      </w:r>
      <w:r>
        <w:rPr>
          <w:rFonts w:hint="eastAsia"/>
          <w:color w:val="auto"/>
          <w:highlight w:val="none"/>
        </w:rPr>
        <w:t>个校级品牌专业群，建设校级精品课程</w:t>
      </w:r>
      <w:r>
        <w:rPr>
          <w:rFonts w:hint="eastAsia"/>
          <w:color w:val="auto"/>
          <w:highlight w:val="none"/>
          <w:lang w:val="en-US" w:eastAsia="zh-CN"/>
        </w:rPr>
        <w:t>20</w:t>
      </w:r>
      <w:r>
        <w:rPr>
          <w:rFonts w:hint="eastAsia"/>
          <w:color w:val="auto"/>
          <w:highlight w:val="none"/>
        </w:rPr>
        <w:t>门以上，立项建设</w:t>
      </w:r>
      <w:r>
        <w:rPr>
          <w:rFonts w:hint="eastAsia"/>
          <w:color w:val="auto"/>
          <w:highlight w:val="none"/>
          <w:lang w:val="en-US" w:eastAsia="zh-CN"/>
        </w:rPr>
        <w:t>4</w:t>
      </w:r>
      <w:r>
        <w:rPr>
          <w:color w:val="auto"/>
          <w:highlight w:val="none"/>
        </w:rPr>
        <w:t>门省级以上精品</w:t>
      </w:r>
      <w:r>
        <w:rPr>
          <w:rFonts w:hint="eastAsia"/>
          <w:color w:val="auto"/>
          <w:highlight w:val="none"/>
        </w:rPr>
        <w:t>课程，实现省级精品课程的突破；完成</w:t>
      </w:r>
      <w:r>
        <w:rPr>
          <w:rFonts w:hint="eastAsia"/>
          <w:color w:val="auto"/>
          <w:highlight w:val="none"/>
          <w:lang w:val="en-US" w:eastAsia="zh-CN"/>
        </w:rPr>
        <w:t>2</w:t>
      </w:r>
      <w:r>
        <w:rPr>
          <w:rFonts w:hint="eastAsia"/>
          <w:color w:val="auto"/>
          <w:highlight w:val="none"/>
        </w:rPr>
        <w:t>项省级教育教学研究与应用项目立项，实现省级教研项目的突破；建成</w:t>
      </w:r>
      <w:r>
        <w:rPr>
          <w:rFonts w:hint="eastAsia"/>
          <w:color w:val="auto"/>
          <w:highlight w:val="none"/>
          <w:lang w:val="en-US" w:eastAsia="zh-CN"/>
        </w:rPr>
        <w:t>2</w:t>
      </w:r>
      <w:r>
        <w:rPr>
          <w:rFonts w:hint="eastAsia"/>
          <w:color w:val="auto"/>
          <w:highlight w:val="none"/>
        </w:rPr>
        <w:t>个校内实验实训基地，争取实现省级实训基地的突破；</w:t>
      </w:r>
      <w:r>
        <w:rPr>
          <w:rFonts w:hint="eastAsia" w:cs="仿宋"/>
          <w:color w:val="auto"/>
          <w:highlight w:val="none"/>
        </w:rPr>
        <w:t>培</w:t>
      </w:r>
      <w:r>
        <w:rPr>
          <w:rFonts w:hint="eastAsia" w:cs="仿宋"/>
          <w:color w:val="auto"/>
          <w:highlight w:val="none"/>
          <w:lang w:val="en-US" w:eastAsia="zh-CN"/>
        </w:rPr>
        <w:t>育创新创业团队8个</w:t>
      </w:r>
      <w:r>
        <w:rPr>
          <w:rFonts w:hint="eastAsia" w:cs="仿宋"/>
          <w:color w:val="auto"/>
          <w:highlight w:val="none"/>
        </w:rPr>
        <w:t>，</w:t>
      </w:r>
      <w:r>
        <w:rPr>
          <w:rFonts w:hint="eastAsia"/>
          <w:color w:val="auto"/>
          <w:highlight w:val="none"/>
        </w:rPr>
        <w:t>实现国家级大赛获奖“零”的突破。</w:t>
      </w:r>
      <w:r>
        <w:rPr>
          <w:color w:val="auto"/>
          <w:highlight w:val="none"/>
        </w:rPr>
        <w:t>加强与国（境）外高校的教育合作。</w:t>
      </w:r>
      <w:r>
        <w:rPr>
          <w:rFonts w:hint="eastAsia"/>
          <w:color w:val="auto"/>
          <w:highlight w:val="none"/>
        </w:rPr>
        <w:t>积极谋求与国外院校全面合作的机会，</w:t>
      </w:r>
      <w:r>
        <w:rPr>
          <w:color w:val="auto"/>
          <w:highlight w:val="none"/>
        </w:rPr>
        <w:t>探索开展</w:t>
      </w:r>
      <w:r>
        <w:rPr>
          <w:rFonts w:hint="eastAsia"/>
          <w:color w:val="auto"/>
          <w:highlight w:val="none"/>
        </w:rPr>
        <w:t>专、</w:t>
      </w:r>
      <w:r>
        <w:rPr>
          <w:color w:val="auto"/>
          <w:highlight w:val="none"/>
        </w:rPr>
        <w:t>本、硕联合培养项目</w:t>
      </w:r>
      <w:r>
        <w:rPr>
          <w:rFonts w:hint="eastAsia"/>
          <w:color w:val="auto"/>
          <w:highlight w:val="none"/>
        </w:rPr>
        <w:t>，引进先进办学理念，在专业共建、联合培养等方面开展合作。有计划安排骨干教师赴国外职业院校研修。</w:t>
      </w:r>
      <w:r>
        <w:rPr>
          <w:rFonts w:hint="eastAsia"/>
          <w:color w:val="auto"/>
          <w:highlight w:val="none"/>
          <w:lang w:val="en-US" w:eastAsia="zh-CN"/>
        </w:rPr>
        <w:t>未来三年</w:t>
      </w:r>
      <w:r>
        <w:rPr>
          <w:rFonts w:hint="eastAsia"/>
          <w:color w:val="auto"/>
          <w:highlight w:val="none"/>
        </w:rPr>
        <w:t>，力争与</w:t>
      </w:r>
      <w:r>
        <w:rPr>
          <w:rFonts w:hint="eastAsia"/>
          <w:color w:val="auto"/>
          <w:highlight w:val="none"/>
          <w:lang w:val="en-US" w:eastAsia="zh-CN"/>
        </w:rPr>
        <w:t>2</w:t>
      </w:r>
      <w:r>
        <w:rPr>
          <w:rFonts w:hint="eastAsia"/>
          <w:color w:val="auto"/>
          <w:highlight w:val="none"/>
        </w:rPr>
        <w:t>所国外大学达成长期合作，开展国际合作办学项目</w:t>
      </w:r>
      <w:r>
        <w:rPr>
          <w:rFonts w:hint="eastAsia"/>
          <w:color w:val="auto"/>
          <w:highlight w:val="none"/>
          <w:lang w:val="en-US" w:eastAsia="zh-CN"/>
        </w:rPr>
        <w:t>2</w:t>
      </w:r>
      <w:r>
        <w:rPr>
          <w:rFonts w:hint="eastAsia"/>
          <w:color w:val="auto"/>
          <w:highlight w:val="none"/>
        </w:rPr>
        <w:t>个。</w:t>
      </w:r>
      <w:bookmarkStart w:id="19" w:name="_Hlk52112020"/>
    </w:p>
    <w:p>
      <w:pPr>
        <w:numPr>
          <w:ilvl w:val="0"/>
          <w:numId w:val="2"/>
        </w:numPr>
        <w:ind w:firstLine="602"/>
        <w:rPr>
          <w:rFonts w:hint="eastAsia"/>
          <w:color w:val="auto"/>
          <w:highlight w:val="none"/>
        </w:rPr>
      </w:pPr>
      <w:r>
        <w:rPr>
          <w:rStyle w:val="35"/>
          <w:rFonts w:hint="eastAsia"/>
          <w:color w:val="auto"/>
          <w:highlight w:val="none"/>
        </w:rPr>
        <w:t>创新人才培养模式</w:t>
      </w:r>
      <w:r>
        <w:rPr>
          <w:rStyle w:val="35"/>
          <w:rFonts w:hint="eastAsia"/>
          <w:color w:val="auto"/>
          <w:highlight w:val="none"/>
          <w:lang w:eastAsia="zh-CN"/>
        </w:rPr>
        <w:t>。</w:t>
      </w:r>
      <w:r>
        <w:rPr>
          <w:rFonts w:hint="eastAsia"/>
          <w:color w:val="auto"/>
          <w:highlight w:val="none"/>
        </w:rPr>
        <w:t>以市场需求、职业需要为核心，以能力培养为主线，制定符合技术技能型人才成长规律的专业培养方案</w:t>
      </w:r>
      <w:bookmarkEnd w:id="19"/>
      <w:r>
        <w:rPr>
          <w:rFonts w:hint="eastAsia"/>
          <w:color w:val="auto"/>
          <w:highlight w:val="none"/>
        </w:rPr>
        <w:t>；完善校企合作培养机制，实现专业链与产业链、课程内容与职业标准、教学过程与生产过程对接；实施书证融通工程，促进学历教育与职业培训相结合，学历证书与职业资格证书、职业技能等级证书相融通；扩大学生的学习自主权，逐步放开学生转专业机制，探索学生自主选择专业、自主选择课程等学习模式，畅通技术技能人才成长通道。到202</w:t>
      </w:r>
      <w:r>
        <w:rPr>
          <w:rFonts w:hint="eastAsia"/>
          <w:color w:val="auto"/>
          <w:highlight w:val="none"/>
          <w:lang w:val="en-US" w:eastAsia="zh-CN"/>
        </w:rPr>
        <w:t>4</w:t>
      </w:r>
      <w:r>
        <w:rPr>
          <w:rFonts w:hint="eastAsia"/>
          <w:color w:val="auto"/>
          <w:highlight w:val="none"/>
        </w:rPr>
        <w:t>年，采用订单培养、学徒培养、到合作企业进行实践学习等方式，进行</w:t>
      </w:r>
      <w:bookmarkStart w:id="20" w:name="_Hlk52113593"/>
      <w:r>
        <w:rPr>
          <w:rFonts w:hint="eastAsia"/>
          <w:color w:val="auto"/>
          <w:highlight w:val="none"/>
        </w:rPr>
        <w:t>校企合作培养的学生比例达到</w:t>
      </w:r>
      <w:r>
        <w:rPr>
          <w:rFonts w:hint="eastAsia"/>
          <w:color w:val="auto"/>
          <w:highlight w:val="none"/>
          <w:lang w:val="en-US" w:eastAsia="zh-CN"/>
        </w:rPr>
        <w:t>60%</w:t>
      </w:r>
      <w:r>
        <w:rPr>
          <w:rFonts w:hint="eastAsia"/>
          <w:color w:val="auto"/>
          <w:highlight w:val="none"/>
        </w:rPr>
        <w:t>以上；应届毕业生获取职业资格证书或职业技能等级证书比例不低于</w:t>
      </w:r>
      <w:r>
        <w:rPr>
          <w:rFonts w:hint="eastAsia"/>
          <w:color w:val="auto"/>
          <w:highlight w:val="none"/>
          <w:lang w:val="en-US" w:eastAsia="zh-CN"/>
        </w:rPr>
        <w:t>80%</w:t>
      </w:r>
      <w:r>
        <w:rPr>
          <w:rFonts w:hint="eastAsia"/>
          <w:color w:val="auto"/>
          <w:highlight w:val="none"/>
        </w:rPr>
        <w:t>。</w:t>
      </w:r>
      <w:bookmarkEnd w:id="20"/>
    </w:p>
    <w:p>
      <w:pPr>
        <w:numPr>
          <w:ilvl w:val="0"/>
          <w:numId w:val="2"/>
        </w:numPr>
        <w:ind w:left="0" w:leftChars="0" w:firstLine="630" w:firstLineChars="200"/>
        <w:rPr>
          <w:rFonts w:hint="eastAsia"/>
          <w:color w:val="auto"/>
          <w:highlight w:val="none"/>
        </w:rPr>
      </w:pPr>
      <w:bookmarkStart w:id="21" w:name="_Toc4547"/>
      <w:r>
        <w:rPr>
          <w:rStyle w:val="35"/>
          <w:rFonts w:hint="eastAsia"/>
          <w:color w:val="auto"/>
          <w:highlight w:val="none"/>
        </w:rPr>
        <w:t>加强创新创业教育</w:t>
      </w:r>
      <w:bookmarkEnd w:id="21"/>
      <w:r>
        <w:rPr>
          <w:rStyle w:val="35"/>
          <w:rFonts w:hint="eastAsia"/>
          <w:color w:val="auto"/>
          <w:highlight w:val="none"/>
          <w:lang w:eastAsia="zh-CN"/>
        </w:rPr>
        <w:t>。</w:t>
      </w:r>
      <w:r>
        <w:rPr>
          <w:rFonts w:hint="eastAsia"/>
          <w:color w:val="auto"/>
          <w:highlight w:val="none"/>
        </w:rPr>
        <w:t>深入贯彻落实《关于深化高等学校创新创业教育改革的实施意见》，将创新创业精神培育和创新创业素质教育纳入人才培养体系，将专业教育和创新创业教育有机结合，完善学校创新创业教育体系。实施大学生创新创业训练计划。支持和激励学生参与各种竞赛活动、创新性实验和教师科研项目，增强创新创业能力。建立专兼职结合的创新创业指导教师队伍，对在指导学生创新创业方面取得突出成绩的教师，给予专项奖励。</w:t>
      </w:r>
      <w:r>
        <w:rPr>
          <w:rFonts w:hint="eastAsia"/>
          <w:color w:val="auto"/>
          <w:highlight w:val="none"/>
          <w:lang w:val="en-US" w:eastAsia="zh-CN"/>
        </w:rPr>
        <w:t>未来三年</w:t>
      </w:r>
      <w:r>
        <w:rPr>
          <w:rFonts w:hint="eastAsia"/>
          <w:color w:val="auto"/>
          <w:highlight w:val="none"/>
        </w:rPr>
        <w:t>学生参加省级以上大学生创新创业大赛、技能大赛获奖数量年度增幅不低于20%，实现国家级大赛获奖“零”的突破。</w:t>
      </w:r>
    </w:p>
    <w:bookmarkEnd w:id="13"/>
    <w:p>
      <w:pPr>
        <w:pStyle w:val="3"/>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四、组织保障</w:t>
      </w:r>
      <w:bookmarkStart w:id="22" w:name="_Toc12233"/>
      <w:bookmarkStart w:id="23" w:name="_Toc6880"/>
    </w:p>
    <w:p>
      <w:pPr>
        <w:ind w:firstLine="602"/>
        <w:rPr>
          <w:rFonts w:hint="eastAsia" w:ascii="楷体" w:hAnsi="楷体" w:eastAsia="楷体" w:cs="楷体"/>
          <w:b/>
          <w:bCs/>
          <w:color w:val="auto"/>
          <w:sz w:val="30"/>
          <w:szCs w:val="30"/>
          <w:highlight w:val="none"/>
          <w:lang w:val="en-US" w:eastAsia="zh-CN"/>
        </w:rPr>
      </w:pPr>
      <w:r>
        <w:rPr>
          <w:rFonts w:hint="eastAsia" w:ascii="楷体" w:hAnsi="楷体" w:eastAsia="楷体" w:cs="楷体"/>
          <w:b/>
          <w:bCs/>
          <w:color w:val="auto"/>
          <w:sz w:val="30"/>
          <w:szCs w:val="30"/>
          <w:highlight w:val="none"/>
          <w:lang w:val="en-US" w:eastAsia="zh-CN"/>
        </w:rPr>
        <w:t>1.加强组织领导</w:t>
      </w:r>
    </w:p>
    <w:p>
      <w:pPr>
        <w:ind w:firstLine="602"/>
        <w:rPr>
          <w:rFonts w:hint="default" w:eastAsia="仿宋"/>
          <w:color w:val="auto"/>
          <w:highlight w:val="none"/>
          <w:lang w:val="en-US" w:eastAsia="zh-CN"/>
        </w:rPr>
      </w:pPr>
      <w:r>
        <w:rPr>
          <w:color w:val="auto"/>
          <w:highlight w:val="none"/>
        </w:rPr>
        <w:t>成立由学校党政主要领导任组长，分管校领导任副组长，相关职能部门、</w:t>
      </w:r>
      <w:r>
        <w:rPr>
          <w:rFonts w:hint="eastAsia"/>
          <w:color w:val="auto"/>
          <w:highlight w:val="none"/>
          <w:lang w:val="en-US" w:eastAsia="zh-CN"/>
        </w:rPr>
        <w:t>院</w:t>
      </w:r>
      <w:r>
        <w:rPr>
          <w:rFonts w:hint="eastAsia"/>
          <w:color w:val="auto"/>
          <w:highlight w:val="none"/>
        </w:rPr>
        <w:t>（部）</w:t>
      </w:r>
      <w:r>
        <w:rPr>
          <w:color w:val="auto"/>
          <w:highlight w:val="none"/>
        </w:rPr>
        <w:t>主要负责人为成员的发展</w:t>
      </w:r>
      <w:r>
        <w:rPr>
          <w:rFonts w:hint="eastAsia"/>
          <w:color w:val="auto"/>
          <w:highlight w:val="none"/>
          <w:lang w:val="en-US" w:eastAsia="zh-CN"/>
        </w:rPr>
        <w:t>计</w:t>
      </w:r>
      <w:r>
        <w:rPr>
          <w:color w:val="auto"/>
          <w:highlight w:val="none"/>
        </w:rPr>
        <w:t>划实施工作领导小组，加强对</w:t>
      </w:r>
      <w:r>
        <w:rPr>
          <w:rFonts w:hint="eastAsia"/>
          <w:color w:val="auto"/>
          <w:highlight w:val="none"/>
          <w:lang w:val="en-US" w:eastAsia="zh-CN"/>
        </w:rPr>
        <w:t>计划</w:t>
      </w:r>
      <w:r>
        <w:rPr>
          <w:color w:val="auto"/>
          <w:highlight w:val="none"/>
        </w:rPr>
        <w:t>部署、实施、评估和调控的统筹领导。围绕学校发展</w:t>
      </w:r>
      <w:r>
        <w:rPr>
          <w:rFonts w:hint="eastAsia"/>
          <w:color w:val="auto"/>
          <w:highlight w:val="none"/>
          <w:lang w:val="en-US" w:eastAsia="zh-CN"/>
        </w:rPr>
        <w:t>计划</w:t>
      </w:r>
      <w:r>
        <w:rPr>
          <w:color w:val="auto"/>
          <w:highlight w:val="none"/>
        </w:rPr>
        <w:t>确定的目标任务，</w:t>
      </w:r>
      <w:r>
        <w:rPr>
          <w:rFonts w:hint="eastAsia"/>
          <w:color w:val="auto"/>
          <w:highlight w:val="none"/>
        </w:rPr>
        <w:t>要求相关职能部门、各</w:t>
      </w:r>
      <w:r>
        <w:rPr>
          <w:rFonts w:hint="eastAsia"/>
          <w:color w:val="auto"/>
          <w:highlight w:val="none"/>
          <w:lang w:val="en-US" w:eastAsia="zh-CN"/>
        </w:rPr>
        <w:t>院</w:t>
      </w:r>
      <w:r>
        <w:rPr>
          <w:rFonts w:hint="eastAsia"/>
          <w:color w:val="auto"/>
          <w:highlight w:val="none"/>
        </w:rPr>
        <w:t>（部）</w:t>
      </w:r>
      <w:r>
        <w:rPr>
          <w:color w:val="auto"/>
          <w:highlight w:val="none"/>
        </w:rPr>
        <w:t>制订具体实施方案和配套措施，增强学校</w:t>
      </w:r>
      <w:r>
        <w:rPr>
          <w:rFonts w:hint="eastAsia"/>
          <w:color w:val="auto"/>
          <w:highlight w:val="none"/>
          <w:lang w:val="en-US" w:eastAsia="zh-CN"/>
        </w:rPr>
        <w:t>计划</w:t>
      </w:r>
      <w:r>
        <w:rPr>
          <w:color w:val="auto"/>
          <w:highlight w:val="none"/>
        </w:rPr>
        <w:t>执行的系统性、整体性和协同性。</w:t>
      </w:r>
      <w:r>
        <w:rPr>
          <w:rFonts w:hint="eastAsia"/>
          <w:color w:val="auto"/>
          <w:highlight w:val="none"/>
        </w:rPr>
        <w:t>切实加强管理队伍的政治、思</w:t>
      </w:r>
      <w:r>
        <w:rPr>
          <w:color w:val="auto"/>
          <w:highlight w:val="none"/>
        </w:rPr>
        <w:t>想、</w:t>
      </w:r>
      <w:r>
        <w:rPr>
          <w:rFonts w:hint="eastAsia"/>
          <w:color w:val="auto"/>
          <w:highlight w:val="none"/>
        </w:rPr>
        <w:t>业务</w:t>
      </w:r>
      <w:r>
        <w:rPr>
          <w:color w:val="auto"/>
          <w:highlight w:val="none"/>
        </w:rPr>
        <w:t>和作风建设，提高</w:t>
      </w:r>
      <w:r>
        <w:rPr>
          <w:rFonts w:hint="eastAsia"/>
          <w:color w:val="auto"/>
          <w:highlight w:val="none"/>
        </w:rPr>
        <w:t>业务</w:t>
      </w:r>
      <w:r>
        <w:rPr>
          <w:color w:val="auto"/>
          <w:highlight w:val="none"/>
        </w:rPr>
        <w:t>能力</w:t>
      </w:r>
      <w:r>
        <w:rPr>
          <w:rFonts w:hint="eastAsia"/>
          <w:color w:val="auto"/>
          <w:highlight w:val="none"/>
        </w:rPr>
        <w:t>和服务水平，强化大局意识、进位意识、担当意识、实干意识；推行后备干部培育制度，公开公平公正选拔培养</w:t>
      </w:r>
      <w:r>
        <w:rPr>
          <w:rFonts w:hint="eastAsia"/>
          <w:color w:val="auto"/>
          <w:highlight w:val="none"/>
          <w:lang w:val="en-US" w:eastAsia="zh-CN"/>
        </w:rPr>
        <w:t>院</w:t>
      </w:r>
      <w:r>
        <w:rPr>
          <w:rFonts w:hint="eastAsia"/>
          <w:color w:val="auto"/>
          <w:highlight w:val="none"/>
        </w:rPr>
        <w:t>（部）、职能部门管理干部，把</w:t>
      </w:r>
      <w:r>
        <w:rPr>
          <w:rFonts w:hint="eastAsia"/>
          <w:color w:val="auto"/>
          <w:highlight w:val="none"/>
          <w:lang w:val="en-US" w:eastAsia="zh-CN"/>
        </w:rPr>
        <w:t>绩效考核</w:t>
      </w:r>
      <w:r>
        <w:rPr>
          <w:rFonts w:hint="eastAsia"/>
          <w:color w:val="auto"/>
          <w:highlight w:val="none"/>
        </w:rPr>
        <w:t>标准作为提拔干部的重要依据；</w:t>
      </w:r>
      <w:r>
        <w:rPr>
          <w:color w:val="auto"/>
          <w:highlight w:val="none"/>
        </w:rPr>
        <w:t>加强干部教育培训，选派干部到</w:t>
      </w:r>
      <w:r>
        <w:rPr>
          <w:rFonts w:hint="eastAsia"/>
          <w:color w:val="auto"/>
          <w:highlight w:val="none"/>
        </w:rPr>
        <w:t>高水平职业院校</w:t>
      </w:r>
      <w:r>
        <w:rPr>
          <w:color w:val="auto"/>
          <w:highlight w:val="none"/>
        </w:rPr>
        <w:t>学习培训，</w:t>
      </w:r>
      <w:r>
        <w:rPr>
          <w:rFonts w:hint="eastAsia"/>
          <w:color w:val="auto"/>
          <w:highlight w:val="none"/>
          <w:lang w:val="en-US" w:eastAsia="zh-CN"/>
        </w:rPr>
        <w:t>强化校本培训</w:t>
      </w:r>
      <w:r>
        <w:rPr>
          <w:color w:val="auto"/>
          <w:highlight w:val="none"/>
        </w:rPr>
        <w:t>，不断提高干部队伍的素质能力</w:t>
      </w:r>
      <w:r>
        <w:rPr>
          <w:rFonts w:hint="eastAsia"/>
          <w:color w:val="auto"/>
          <w:highlight w:val="none"/>
        </w:rPr>
        <w:t>，到</w:t>
      </w:r>
      <w:r>
        <w:rPr>
          <w:color w:val="auto"/>
          <w:highlight w:val="none"/>
        </w:rPr>
        <w:t>202</w:t>
      </w:r>
      <w:r>
        <w:rPr>
          <w:rFonts w:hint="eastAsia"/>
          <w:color w:val="auto"/>
          <w:highlight w:val="none"/>
          <w:lang w:val="en-US" w:eastAsia="zh-CN"/>
        </w:rPr>
        <w:t>4</w:t>
      </w:r>
      <w:r>
        <w:rPr>
          <w:color w:val="auto"/>
          <w:highlight w:val="none"/>
        </w:rPr>
        <w:t>年，实现管理人员</w:t>
      </w:r>
      <w:r>
        <w:rPr>
          <w:rFonts w:hint="eastAsia"/>
          <w:color w:val="auto"/>
          <w:highlight w:val="none"/>
        </w:rPr>
        <w:t>专业化培训率达到70%</w:t>
      </w:r>
      <w:r>
        <w:rPr>
          <w:rFonts w:hint="eastAsia"/>
          <w:color w:val="auto"/>
          <w:highlight w:val="none"/>
          <w:lang w:eastAsia="zh-CN"/>
        </w:rPr>
        <w:t>，</w:t>
      </w:r>
      <w:r>
        <w:rPr>
          <w:rFonts w:hint="eastAsia"/>
          <w:color w:val="auto"/>
          <w:highlight w:val="none"/>
          <w:lang w:val="en-US" w:eastAsia="zh-CN"/>
        </w:rPr>
        <w:t>建设起高素质专业化职业教育干部队伍。</w:t>
      </w:r>
    </w:p>
    <w:p>
      <w:pPr>
        <w:numPr>
          <w:ilvl w:val="0"/>
          <w:numId w:val="0"/>
        </w:numPr>
        <w:ind w:firstLine="630" w:firstLineChars="200"/>
        <w:rPr>
          <w:rFonts w:hint="eastAsia" w:ascii="楷体" w:hAnsi="楷体" w:eastAsia="楷体" w:cs="楷体"/>
          <w:color w:val="auto"/>
          <w:highlight w:val="none"/>
        </w:rPr>
      </w:pPr>
      <w:r>
        <w:rPr>
          <w:rStyle w:val="35"/>
          <w:rFonts w:hint="eastAsia" w:ascii="楷体" w:hAnsi="楷体" w:eastAsia="楷体" w:cs="楷体"/>
          <w:color w:val="auto"/>
          <w:highlight w:val="none"/>
          <w:lang w:val="en-US" w:eastAsia="zh-CN"/>
        </w:rPr>
        <w:t>2.加大督查督导</w:t>
      </w:r>
    </w:p>
    <w:p>
      <w:pPr>
        <w:numPr>
          <w:ilvl w:val="0"/>
          <w:numId w:val="0"/>
        </w:numPr>
        <w:ind w:firstLine="630" w:firstLineChars="200"/>
        <w:rPr>
          <w:color w:val="auto"/>
          <w:highlight w:val="none"/>
        </w:rPr>
      </w:pPr>
      <w:r>
        <w:rPr>
          <w:rFonts w:hint="eastAsia"/>
          <w:color w:val="auto"/>
          <w:highlight w:val="none"/>
        </w:rPr>
        <w:t>强化质量立校理念，提升师生的质量意识，树立学生中心、成果导向、过程保障为核心的质量观。制定和完善主要教学环节的质量标准，健全督导、学生和同行共同参与的质量监控队伍，及时发现和纠正我校教育教学改革中存在的问题。根据《教育部高等职业院校内部质量保证体系诊断与改进指导方案（试行）》和《山东省高等职业院校办学质量年度考核方案（试行）》，结合学校实际情况，构建常态化质量保障体系，形成促进人才培养质量和办学质量持续提升的长效机制</w:t>
      </w:r>
      <w:r>
        <w:rPr>
          <w:rFonts w:hint="eastAsia"/>
          <w:color w:val="auto"/>
          <w:highlight w:val="none"/>
          <w:lang w:eastAsia="zh-CN"/>
        </w:rPr>
        <w:t>。</w:t>
      </w:r>
    </w:p>
    <w:p>
      <w:pPr>
        <w:numPr>
          <w:ilvl w:val="0"/>
          <w:numId w:val="0"/>
        </w:numPr>
        <w:ind w:firstLine="630" w:firstLineChars="200"/>
        <w:rPr>
          <w:rFonts w:hint="eastAsia" w:ascii="楷体" w:hAnsi="楷体" w:eastAsia="楷体" w:cs="楷体"/>
          <w:b/>
          <w:bCs/>
          <w:color w:val="auto"/>
          <w:highlight w:val="none"/>
          <w:lang w:val="en-US" w:eastAsia="zh-CN"/>
        </w:rPr>
      </w:pPr>
      <w:r>
        <w:rPr>
          <w:rFonts w:hint="eastAsia" w:ascii="楷体" w:hAnsi="楷体" w:eastAsia="楷体" w:cs="楷体"/>
          <w:b/>
          <w:bCs/>
          <w:color w:val="auto"/>
          <w:highlight w:val="none"/>
          <w:lang w:val="en-US" w:eastAsia="zh-CN"/>
        </w:rPr>
        <w:t>3.加大经费保障力度</w:t>
      </w:r>
    </w:p>
    <w:p>
      <w:pPr>
        <w:numPr>
          <w:ilvl w:val="0"/>
          <w:numId w:val="0"/>
        </w:numPr>
        <w:ind w:firstLine="630" w:firstLineChars="200"/>
        <w:rPr>
          <w:color w:val="auto"/>
          <w:highlight w:val="none"/>
        </w:rPr>
      </w:pPr>
      <w:r>
        <w:rPr>
          <w:rFonts w:hint="eastAsia"/>
          <w:color w:val="auto"/>
          <w:highlight w:val="none"/>
        </w:rPr>
        <w:t>构建多渠道筹资体系，增强学校财力。积极争取政府部门的专项政策资金支持；</w:t>
      </w:r>
      <w:r>
        <w:rPr>
          <w:color w:val="auto"/>
          <w:highlight w:val="none"/>
        </w:rPr>
        <w:t>完善校内开源</w:t>
      </w:r>
      <w:r>
        <w:rPr>
          <w:rFonts w:hint="eastAsia"/>
          <w:color w:val="auto"/>
          <w:highlight w:val="none"/>
        </w:rPr>
        <w:t>节流</w:t>
      </w:r>
      <w:r>
        <w:rPr>
          <w:color w:val="auto"/>
          <w:highlight w:val="none"/>
        </w:rPr>
        <w:t>机制，提高后勤经营服务、继续教育、教育培训和合作办学的收益</w:t>
      </w:r>
      <w:r>
        <w:rPr>
          <w:rFonts w:hint="eastAsia"/>
          <w:color w:val="auto"/>
          <w:highlight w:val="none"/>
        </w:rPr>
        <w:t>，建设节约型校园，减少经费浪费；提高社会服务效益，积极争取社会各方支持；强化</w:t>
      </w:r>
      <w:r>
        <w:rPr>
          <w:color w:val="auto"/>
          <w:highlight w:val="none"/>
        </w:rPr>
        <w:t>校地合作</w:t>
      </w:r>
      <w:r>
        <w:rPr>
          <w:rFonts w:hint="eastAsia"/>
          <w:color w:val="auto"/>
          <w:highlight w:val="none"/>
        </w:rPr>
        <w:t>，努力拓展社会服务渠道</w:t>
      </w:r>
      <w:r>
        <w:rPr>
          <w:color w:val="auto"/>
          <w:highlight w:val="none"/>
        </w:rPr>
        <w:t>，争取社会各界的经费支持。完善经费预算使用和监督考核机制，提高资金使用效益和管理调控能力，为规划实施提供保障。</w:t>
      </w:r>
    </w:p>
    <w:p>
      <w:pPr>
        <w:rPr>
          <w:rFonts w:hint="eastAsia" w:ascii="楷体" w:hAnsi="楷体" w:eastAsia="楷体" w:cs="楷体"/>
          <w:b/>
          <w:bCs/>
          <w:color w:val="auto"/>
          <w:highlight w:val="none"/>
          <w:lang w:val="en-US" w:eastAsia="zh-CN"/>
        </w:rPr>
      </w:pPr>
      <w:r>
        <w:rPr>
          <w:rFonts w:hint="eastAsia" w:ascii="楷体" w:hAnsi="楷体" w:eastAsia="楷体" w:cs="楷体"/>
          <w:b/>
          <w:bCs/>
          <w:color w:val="auto"/>
          <w:highlight w:val="none"/>
          <w:lang w:val="en-US" w:eastAsia="zh-CN"/>
        </w:rPr>
        <w:t>4.优化发展环境</w:t>
      </w:r>
    </w:p>
    <w:p>
      <w:pPr>
        <w:ind w:firstLine="602"/>
        <w:rPr>
          <w:color w:val="auto"/>
          <w:highlight w:val="none"/>
        </w:rPr>
      </w:pPr>
      <w:bookmarkStart w:id="24" w:name="_Toc27264"/>
      <w:bookmarkStart w:id="25" w:name="_Toc6218"/>
      <w:r>
        <w:rPr>
          <w:rStyle w:val="35"/>
          <w:rFonts w:hint="eastAsia"/>
          <w:b/>
          <w:bCs/>
          <w:color w:val="auto"/>
          <w:highlight w:val="none"/>
          <w:lang w:eastAsia="zh-CN"/>
        </w:rPr>
        <w:t>（</w:t>
      </w:r>
      <w:r>
        <w:rPr>
          <w:rStyle w:val="35"/>
          <w:rFonts w:hint="eastAsia"/>
          <w:b/>
          <w:bCs/>
          <w:color w:val="auto"/>
          <w:highlight w:val="none"/>
          <w:lang w:val="en-US" w:eastAsia="zh-CN"/>
        </w:rPr>
        <w:t>1</w:t>
      </w:r>
      <w:r>
        <w:rPr>
          <w:rStyle w:val="35"/>
          <w:rFonts w:hint="eastAsia"/>
          <w:b/>
          <w:bCs/>
          <w:color w:val="auto"/>
          <w:highlight w:val="none"/>
          <w:lang w:eastAsia="zh-CN"/>
        </w:rPr>
        <w:t>）</w:t>
      </w:r>
      <w:r>
        <w:rPr>
          <w:rStyle w:val="35"/>
          <w:rFonts w:hint="eastAsia"/>
          <w:b/>
          <w:bCs/>
          <w:color w:val="auto"/>
          <w:highlight w:val="none"/>
        </w:rPr>
        <w:t>精神文化</w:t>
      </w:r>
      <w:bookmarkEnd w:id="24"/>
      <w:r>
        <w:rPr>
          <w:rStyle w:val="35"/>
          <w:rFonts w:hint="eastAsia"/>
          <w:b/>
          <w:bCs/>
          <w:color w:val="auto"/>
          <w:highlight w:val="none"/>
        </w:rPr>
        <w:t>建设</w:t>
      </w:r>
      <w:bookmarkEnd w:id="25"/>
      <w:r>
        <w:rPr>
          <w:rFonts w:hint="eastAsia"/>
          <w:b/>
          <w:bCs/>
          <w:color w:val="auto"/>
          <w:highlight w:val="none"/>
        </w:rPr>
        <w:t>。</w:t>
      </w:r>
      <w:r>
        <w:rPr>
          <w:rFonts w:hint="eastAsia"/>
          <w:color w:val="auto"/>
          <w:highlight w:val="none"/>
        </w:rPr>
        <w:t>以学校办学理念和办学定位为基础，强化德优技精的工匠精神。积极探索“</w:t>
      </w:r>
      <w:r>
        <w:rPr>
          <w:rFonts w:hint="eastAsia"/>
          <w:color w:val="auto"/>
          <w:highlight w:val="none"/>
          <w:lang w:val="en-US" w:eastAsia="zh-CN"/>
        </w:rPr>
        <w:t>明德约礼、博文创新</w:t>
      </w:r>
      <w:r>
        <w:rPr>
          <w:rFonts w:hint="eastAsia"/>
          <w:color w:val="auto"/>
          <w:highlight w:val="none"/>
        </w:rPr>
        <w:t>”校训内容的物化形式，强化校训潜移默化的精神激励作用，发挥校训的感召力与影响力。开展教育思想大讨论活动，统一思想，凝聚人心。</w:t>
      </w:r>
    </w:p>
    <w:p>
      <w:pPr>
        <w:ind w:firstLine="602"/>
        <w:rPr>
          <w:color w:val="auto"/>
          <w:highlight w:val="none"/>
        </w:rPr>
      </w:pPr>
      <w:bookmarkStart w:id="26" w:name="_Toc22656"/>
      <w:bookmarkStart w:id="27" w:name="_Toc4147"/>
      <w:r>
        <w:rPr>
          <w:rStyle w:val="35"/>
          <w:rFonts w:hint="eastAsia"/>
          <w:b/>
          <w:bCs/>
          <w:color w:val="auto"/>
          <w:highlight w:val="none"/>
          <w:lang w:eastAsia="zh-CN"/>
        </w:rPr>
        <w:t>（</w:t>
      </w:r>
      <w:r>
        <w:rPr>
          <w:rStyle w:val="35"/>
          <w:rFonts w:hint="eastAsia"/>
          <w:b/>
          <w:bCs/>
          <w:color w:val="auto"/>
          <w:highlight w:val="none"/>
          <w:lang w:val="en-US" w:eastAsia="zh-CN"/>
        </w:rPr>
        <w:t>2</w:t>
      </w:r>
      <w:r>
        <w:rPr>
          <w:rStyle w:val="35"/>
          <w:rFonts w:hint="eastAsia"/>
          <w:b/>
          <w:bCs/>
          <w:color w:val="auto"/>
          <w:highlight w:val="none"/>
          <w:lang w:eastAsia="zh-CN"/>
        </w:rPr>
        <w:t>）</w:t>
      </w:r>
      <w:r>
        <w:rPr>
          <w:rStyle w:val="35"/>
          <w:rFonts w:hint="eastAsia"/>
          <w:b/>
          <w:bCs/>
          <w:color w:val="auto"/>
          <w:highlight w:val="none"/>
        </w:rPr>
        <w:t>环境文化建设</w:t>
      </w:r>
      <w:bookmarkEnd w:id="26"/>
      <w:bookmarkEnd w:id="27"/>
      <w:r>
        <w:rPr>
          <w:rFonts w:hint="eastAsia"/>
          <w:b/>
          <w:bCs/>
          <w:color w:val="auto"/>
          <w:highlight w:val="none"/>
        </w:rPr>
        <w:t>。</w:t>
      </w:r>
      <w:r>
        <w:rPr>
          <w:rFonts w:hint="eastAsia"/>
          <w:color w:val="auto"/>
          <w:highlight w:val="none"/>
        </w:rPr>
        <w:t>加强文化环境景观建设与改造，设计好</w:t>
      </w:r>
      <w:r>
        <w:rPr>
          <w:color w:val="auto"/>
          <w:highlight w:val="none"/>
        </w:rPr>
        <w:t>教室、图书馆、实验实训室、宿舍、餐厅等场所的文化布置，以及校园道路、景观、主题雕塑等文化设施建设，</w:t>
      </w:r>
      <w:r>
        <w:rPr>
          <w:rFonts w:hint="eastAsia"/>
          <w:color w:val="auto"/>
          <w:highlight w:val="none"/>
          <w:lang w:val="en-US" w:eastAsia="zh-CN"/>
        </w:rPr>
        <w:t>全力推进文明校园创建工作，</w:t>
      </w:r>
      <w:r>
        <w:rPr>
          <w:color w:val="auto"/>
          <w:highlight w:val="none"/>
        </w:rPr>
        <w:t>努力营造良好的育人环境。完善校广播台、</w:t>
      </w:r>
      <w:r>
        <w:rPr>
          <w:rFonts w:hint="eastAsia"/>
          <w:color w:val="auto"/>
          <w:highlight w:val="none"/>
        </w:rPr>
        <w:t>贴吧、微信公众号</w:t>
      </w:r>
      <w:r>
        <w:rPr>
          <w:color w:val="auto"/>
          <w:highlight w:val="none"/>
        </w:rPr>
        <w:t>等宣传阵地，加强校内讲座、报告会的</w:t>
      </w:r>
      <w:r>
        <w:rPr>
          <w:rFonts w:hint="eastAsia"/>
          <w:color w:val="auto"/>
          <w:highlight w:val="none"/>
        </w:rPr>
        <w:t>开展</w:t>
      </w:r>
      <w:r>
        <w:rPr>
          <w:color w:val="auto"/>
          <w:highlight w:val="none"/>
        </w:rPr>
        <w:t>与管理。加强网络管理和网络文化建设，加强网络舆情监控，建好专题学习网站，办好学校官方微博、微信，着力增强网络弘扬大学精神和内外宣传的功能。</w:t>
      </w:r>
    </w:p>
    <w:p>
      <w:pPr>
        <w:ind w:firstLine="602"/>
        <w:rPr>
          <w:color w:val="auto"/>
          <w:highlight w:val="none"/>
        </w:rPr>
      </w:pPr>
      <w:bookmarkStart w:id="28" w:name="_Toc19778"/>
      <w:bookmarkStart w:id="29" w:name="_Toc8281"/>
      <w:r>
        <w:rPr>
          <w:rStyle w:val="35"/>
          <w:rFonts w:hint="eastAsia"/>
          <w:b/>
          <w:bCs/>
          <w:color w:val="auto"/>
          <w:highlight w:val="none"/>
          <w:lang w:eastAsia="zh-CN"/>
        </w:rPr>
        <w:t>（</w:t>
      </w:r>
      <w:r>
        <w:rPr>
          <w:rStyle w:val="35"/>
          <w:rFonts w:hint="eastAsia"/>
          <w:b/>
          <w:bCs/>
          <w:color w:val="auto"/>
          <w:highlight w:val="none"/>
          <w:lang w:val="en-US" w:eastAsia="zh-CN"/>
        </w:rPr>
        <w:t>3</w:t>
      </w:r>
      <w:r>
        <w:rPr>
          <w:rStyle w:val="35"/>
          <w:rFonts w:hint="eastAsia"/>
          <w:b/>
          <w:bCs/>
          <w:color w:val="auto"/>
          <w:highlight w:val="none"/>
          <w:lang w:eastAsia="zh-CN"/>
        </w:rPr>
        <w:t>）</w:t>
      </w:r>
      <w:r>
        <w:rPr>
          <w:rStyle w:val="35"/>
          <w:rFonts w:hint="eastAsia"/>
          <w:b/>
          <w:bCs/>
          <w:color w:val="auto"/>
          <w:highlight w:val="none"/>
        </w:rPr>
        <w:t>制度文化</w:t>
      </w:r>
      <w:bookmarkEnd w:id="28"/>
      <w:r>
        <w:rPr>
          <w:rStyle w:val="35"/>
          <w:rFonts w:hint="eastAsia"/>
          <w:b/>
          <w:bCs/>
          <w:color w:val="auto"/>
          <w:highlight w:val="none"/>
        </w:rPr>
        <w:t>建设</w:t>
      </w:r>
      <w:bookmarkEnd w:id="29"/>
      <w:r>
        <w:rPr>
          <w:rFonts w:hint="eastAsia"/>
          <w:b/>
          <w:bCs/>
          <w:color w:val="auto"/>
          <w:highlight w:val="none"/>
        </w:rPr>
        <w:t>。</w:t>
      </w:r>
      <w:r>
        <w:rPr>
          <w:rFonts w:hint="eastAsia"/>
          <w:color w:val="auto"/>
          <w:highlight w:val="none"/>
        </w:rPr>
        <w:t>推进依法办学和依法治校，建立和完善党委领导、校长负责、教授治学、民主管理、依法治校的管理模式和群众参与、专家论证、集体研究相结合的科学决策机制。健全学校典仪制度，设计并规范开学典礼、毕业典礼、升旗仪式、优秀师生表彰、文化艺术节、大型体育运动会等重要典仪、大型活动的标准流程，使学校形象个性突出、富有内涵、统一协调，延伸育人功能。</w:t>
      </w:r>
      <w:r>
        <w:rPr>
          <w:rFonts w:ascii="方正仿宋_gbk" w:eastAsia="方正仿宋_gbk" w:cs="方正仿宋_gbk"/>
          <w:color w:val="auto"/>
          <w:highlight w:val="none"/>
        </w:rPr>
        <w:t>加强制度</w:t>
      </w:r>
      <w:r>
        <w:rPr>
          <w:rFonts w:hint="eastAsia" w:ascii="方正仿宋_gbk" w:eastAsia="方正仿宋_gbk" w:cs="方正仿宋_gbk"/>
          <w:color w:val="auto"/>
          <w:highlight w:val="none"/>
        </w:rPr>
        <w:t>的修订与</w:t>
      </w:r>
      <w:r>
        <w:rPr>
          <w:rFonts w:ascii="方正仿宋_gbk" w:eastAsia="方正仿宋_gbk" w:cs="方正仿宋_gbk"/>
          <w:color w:val="auto"/>
          <w:highlight w:val="none"/>
        </w:rPr>
        <w:t>宣讲，使师生明确自身的权利、责任及行为的边界，进一步提高对制度文化的认同感和理解力，确保制度的高效执行。</w:t>
      </w:r>
    </w:p>
    <w:p>
      <w:pPr>
        <w:ind w:firstLine="602"/>
        <w:rPr>
          <w:rFonts w:hint="default"/>
          <w:color w:val="auto"/>
          <w:highlight w:val="none"/>
          <w:lang w:val="en-US" w:eastAsia="zh-CN"/>
        </w:rPr>
      </w:pPr>
      <w:bookmarkStart w:id="30" w:name="_Toc7658"/>
      <w:bookmarkStart w:id="31" w:name="_Toc32243"/>
      <w:r>
        <w:rPr>
          <w:rStyle w:val="35"/>
          <w:rFonts w:hint="eastAsia"/>
          <w:color w:val="auto"/>
          <w:highlight w:val="none"/>
          <w:lang w:eastAsia="zh-CN"/>
        </w:rPr>
        <w:t>（</w:t>
      </w:r>
      <w:r>
        <w:rPr>
          <w:rStyle w:val="35"/>
          <w:rFonts w:hint="eastAsia"/>
          <w:color w:val="auto"/>
          <w:highlight w:val="none"/>
          <w:lang w:val="en-US" w:eastAsia="zh-CN"/>
        </w:rPr>
        <w:t>4</w:t>
      </w:r>
      <w:r>
        <w:rPr>
          <w:rStyle w:val="35"/>
          <w:rFonts w:hint="eastAsia"/>
          <w:color w:val="auto"/>
          <w:highlight w:val="none"/>
          <w:lang w:eastAsia="zh-CN"/>
        </w:rPr>
        <w:t>）</w:t>
      </w:r>
      <w:r>
        <w:rPr>
          <w:rStyle w:val="35"/>
          <w:rFonts w:hint="eastAsia"/>
          <w:color w:val="auto"/>
          <w:highlight w:val="none"/>
        </w:rPr>
        <w:t>行为文化</w:t>
      </w:r>
      <w:bookmarkEnd w:id="30"/>
      <w:r>
        <w:rPr>
          <w:rStyle w:val="35"/>
          <w:rFonts w:hint="eastAsia"/>
          <w:color w:val="auto"/>
          <w:highlight w:val="none"/>
        </w:rPr>
        <w:t>建设</w:t>
      </w:r>
      <w:bookmarkEnd w:id="31"/>
      <w:r>
        <w:rPr>
          <w:rFonts w:hint="eastAsia"/>
          <w:color w:val="auto"/>
          <w:highlight w:val="none"/>
        </w:rPr>
        <w:t>。面向全校师生开展廉洁教育，努力形成干部讲官德、教师讲师德、学生讲公德的氛围。重视营造浓郁的专业技术提升及创新创业氛围，加强科技创新团队建设，</w:t>
      </w:r>
      <w:r>
        <w:rPr>
          <w:color w:val="auto"/>
          <w:highlight w:val="none"/>
        </w:rPr>
        <w:t>精心组织校园科技文化艺术节、学科技能竞赛、科技作品竞赛等活动</w:t>
      </w:r>
      <w:r>
        <w:rPr>
          <w:rFonts w:hint="eastAsia"/>
          <w:color w:val="auto"/>
          <w:highlight w:val="none"/>
        </w:rPr>
        <w:t>，</w:t>
      </w:r>
      <w:r>
        <w:rPr>
          <w:color w:val="auto"/>
          <w:highlight w:val="none"/>
        </w:rPr>
        <w:t>培养学生的</w:t>
      </w:r>
      <w:r>
        <w:rPr>
          <w:rFonts w:hint="eastAsia"/>
          <w:color w:val="auto"/>
          <w:highlight w:val="none"/>
        </w:rPr>
        <w:t>科技</w:t>
      </w:r>
      <w:r>
        <w:rPr>
          <w:color w:val="auto"/>
          <w:highlight w:val="none"/>
        </w:rPr>
        <w:t>意识</w:t>
      </w:r>
      <w:r>
        <w:rPr>
          <w:rFonts w:hint="eastAsia"/>
          <w:color w:val="auto"/>
          <w:highlight w:val="none"/>
        </w:rPr>
        <w:t>和</w:t>
      </w:r>
      <w:r>
        <w:rPr>
          <w:color w:val="auto"/>
          <w:highlight w:val="none"/>
        </w:rPr>
        <w:t>创新精神</w:t>
      </w:r>
      <w:r>
        <w:rPr>
          <w:rFonts w:hint="eastAsia"/>
          <w:color w:val="auto"/>
          <w:highlight w:val="none"/>
        </w:rPr>
        <w:t>。重视实践能力的培养，</w:t>
      </w:r>
      <w:r>
        <w:rPr>
          <w:color w:val="auto"/>
          <w:highlight w:val="none"/>
        </w:rPr>
        <w:t>发挥“第二课堂”的作用，加强实践基地建设，扩大社会实践规模，创新社会实践形式，强化社会实践管理，认真开展暑期“三下乡”等系列社会实践活动</w:t>
      </w:r>
      <w:r>
        <w:rPr>
          <w:rFonts w:hint="eastAsia"/>
          <w:color w:val="auto"/>
          <w:highlight w:val="none"/>
        </w:rPr>
        <w:t>。打造一批反映学校核心价值观和师生价值追求的文化活动品牌：</w:t>
      </w:r>
      <w:r>
        <w:rPr>
          <w:color w:val="auto"/>
          <w:highlight w:val="none"/>
        </w:rPr>
        <w:t>利用“五四”、“七一”、“十一”等重大节日，唱响爱国主义、集体主义、社会主义主旋律</w:t>
      </w:r>
      <w:r>
        <w:rPr>
          <w:rFonts w:hint="eastAsia"/>
          <w:color w:val="auto"/>
          <w:highlight w:val="none"/>
        </w:rPr>
        <w:t>；</w:t>
      </w:r>
      <w:r>
        <w:rPr>
          <w:color w:val="auto"/>
          <w:highlight w:val="none"/>
        </w:rPr>
        <w:t>利用端午节、中秋节等民族传统节日，弘扬中华优秀传统文化；利用开学典礼、毕业典礼、教师节表彰等活动，增强师生凝聚力和主人翁责任感。</w:t>
      </w:r>
      <w:r>
        <w:rPr>
          <w:rFonts w:hint="eastAsia"/>
          <w:color w:val="auto"/>
          <w:highlight w:val="none"/>
        </w:rPr>
        <w:t>深入开展文明细胞工程建设，突出文明集体、文明个人在校园文明建设中的标杆作用。</w:t>
      </w:r>
    </w:p>
    <w:bookmarkEnd w:id="22"/>
    <w:bookmarkEnd w:id="23"/>
    <w:p>
      <w:pPr>
        <w:tabs>
          <w:tab w:val="left" w:pos="710"/>
        </w:tabs>
        <w:ind w:left="0" w:leftChars="0" w:firstLine="0" w:firstLineChars="0"/>
        <w:rPr>
          <w:rFonts w:hint="eastAsia" w:eastAsia="仿宋"/>
          <w:color w:val="auto"/>
          <w:highlight w:val="none"/>
          <w:lang w:eastAsia="zh-CN"/>
        </w:rPr>
      </w:pPr>
    </w:p>
    <w:p>
      <w:pPr>
        <w:rPr>
          <w:rFonts w:hint="eastAsia" w:ascii="黑体" w:hAnsi="黑体" w:eastAsia="黑体" w:cs="黑体"/>
          <w:b/>
          <w:bCs/>
          <w:sz w:val="32"/>
          <w:szCs w:val="32"/>
        </w:rPr>
      </w:pPr>
      <w:bookmarkStart w:id="32" w:name="_Toc14860"/>
      <w:bookmarkStart w:id="33" w:name="_Toc7757"/>
      <w:r>
        <w:rPr>
          <w:rFonts w:hint="eastAsia" w:ascii="黑体" w:hAnsi="黑体" w:eastAsia="黑体" w:cs="黑体"/>
          <w:b/>
          <w:bCs/>
          <w:sz w:val="32"/>
          <w:szCs w:val="32"/>
        </w:rPr>
        <w:t>五、结语</w:t>
      </w:r>
      <w:bookmarkEnd w:id="32"/>
      <w:bookmarkEnd w:id="33"/>
    </w:p>
    <w:p>
      <w:pPr>
        <w:rPr>
          <w:rFonts w:ascii="仿宋" w:hAnsi="仿宋" w:eastAsia="仿宋" w:cs="Times New Roman"/>
          <w:color w:val="auto"/>
          <w:kern w:val="2"/>
          <w:sz w:val="30"/>
          <w:szCs w:val="30"/>
          <w:highlight w:val="none"/>
          <w:lang w:val="en-US" w:eastAsia="zh-CN" w:bidi="ar-SA"/>
        </w:rPr>
      </w:pPr>
      <w:r>
        <w:rPr>
          <w:rFonts w:hint="eastAsia"/>
          <w:color w:val="auto"/>
          <w:highlight w:val="none"/>
          <w:lang w:eastAsia="zh-CN"/>
        </w:rPr>
        <w:t>未来三年</w:t>
      </w:r>
      <w:r>
        <w:rPr>
          <w:rFonts w:hint="eastAsia"/>
          <w:color w:val="auto"/>
          <w:highlight w:val="none"/>
        </w:rPr>
        <w:t>，是学校办学</w:t>
      </w:r>
      <w:r>
        <w:rPr>
          <w:rFonts w:hint="eastAsia"/>
          <w:color w:val="auto"/>
          <w:highlight w:val="none"/>
          <w:lang w:val="en-US" w:eastAsia="zh-CN"/>
        </w:rPr>
        <w:t>规模扩大的发展期，办学</w:t>
      </w:r>
      <w:r>
        <w:rPr>
          <w:rFonts w:hint="eastAsia"/>
          <w:color w:val="auto"/>
          <w:highlight w:val="none"/>
        </w:rPr>
        <w:t>特色的</w:t>
      </w:r>
      <w:r>
        <w:rPr>
          <w:rFonts w:hint="eastAsia"/>
          <w:color w:val="auto"/>
          <w:highlight w:val="none"/>
          <w:lang w:val="en-US" w:eastAsia="zh-CN"/>
        </w:rPr>
        <w:t>完善</w:t>
      </w:r>
      <w:r>
        <w:rPr>
          <w:rFonts w:hint="eastAsia"/>
          <w:color w:val="auto"/>
          <w:highlight w:val="none"/>
        </w:rPr>
        <w:t>期、教学改革的</w:t>
      </w:r>
      <w:r>
        <w:rPr>
          <w:color w:val="auto"/>
          <w:highlight w:val="none"/>
        </w:rPr>
        <w:t>深化期、提升层次</w:t>
      </w:r>
      <w:r>
        <w:rPr>
          <w:rFonts w:hint="eastAsia"/>
          <w:color w:val="auto"/>
          <w:highlight w:val="none"/>
        </w:rPr>
        <w:t>的</w:t>
      </w:r>
      <w:r>
        <w:rPr>
          <w:color w:val="auto"/>
          <w:highlight w:val="none"/>
        </w:rPr>
        <w:t>关键期。全校师生员工要以发展规划为行动指南，进一步增强责任感和紧迫感，统一思想、坚定信心，攻坚克难、开拓创新，为顺利完成</w:t>
      </w:r>
      <w:r>
        <w:rPr>
          <w:rFonts w:hint="eastAsia"/>
          <w:color w:val="auto"/>
          <w:highlight w:val="none"/>
          <w:lang w:eastAsia="zh-CN"/>
        </w:rPr>
        <w:t>职业教育创新发展三年行动计划</w:t>
      </w:r>
      <w:r>
        <w:rPr>
          <w:color w:val="auto"/>
          <w:highlight w:val="none"/>
        </w:rPr>
        <w:t>发展目标和任务,把学校建设成为特色鲜明的高水</w:t>
      </w:r>
      <w:r>
        <w:rPr>
          <w:rFonts w:hint="eastAsia"/>
          <w:color w:val="auto"/>
          <w:highlight w:val="none"/>
          <w:lang w:val="en-US" w:eastAsia="zh-CN"/>
        </w:rPr>
        <w:t>平</w:t>
      </w:r>
      <w:r>
        <w:rPr>
          <w:rFonts w:hint="eastAsia"/>
          <w:color w:val="auto"/>
          <w:highlight w:val="none"/>
        </w:rPr>
        <w:t>高职院校</w:t>
      </w:r>
      <w:r>
        <w:rPr>
          <w:color w:val="auto"/>
          <w:highlight w:val="none"/>
        </w:rPr>
        <w:t>而努力奋斗</w:t>
      </w:r>
      <w:r>
        <w:rPr>
          <w:rFonts w:hint="eastAsia"/>
          <w:color w:val="auto"/>
          <w:highlight w:val="none"/>
          <w:lang w:eastAsia="zh-CN"/>
        </w:rPr>
        <w:t>。</w:t>
      </w:r>
    </w:p>
    <w:sectPr>
      <w:footerReference r:id="rId12" w:type="default"/>
      <w:pgSz w:w="11906" w:h="16838"/>
      <w:pgMar w:top="1985" w:right="1531" w:bottom="1985" w:left="1531" w:header="851" w:footer="992" w:gutter="0"/>
      <w:pgNumType w:start="1"/>
      <w:cols w:space="425" w:num="1"/>
      <w:docGrid w:type="linesAndChars" w:linePitch="459" w:charSpace="3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2"/>
      </w:rPr>
    </w:pPr>
    <w:r>
      <w:fldChar w:fldCharType="begin"/>
    </w:r>
    <w:r>
      <w:rPr>
        <w:rStyle w:val="22"/>
      </w:rPr>
      <w:instrText xml:space="preserve">PAGE  </w:instrText>
    </w:r>
    <w:r>
      <w:fldChar w:fldCharType="end"/>
    </w:r>
  </w:p>
  <w:p>
    <w:pPr>
      <w:pStyle w:val="11"/>
      <w:ind w:firstLine="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1E4D6"/>
    <w:multiLevelType w:val="singleLevel"/>
    <w:tmpl w:val="09A1E4D6"/>
    <w:lvl w:ilvl="0" w:tentative="0">
      <w:start w:val="1"/>
      <w:numFmt w:val="chineseCounting"/>
      <w:suff w:val="nothing"/>
      <w:lvlText w:val="%1、"/>
      <w:lvlJc w:val="left"/>
      <w:rPr>
        <w:rFonts w:hint="eastAsia"/>
      </w:rPr>
    </w:lvl>
  </w:abstractNum>
  <w:abstractNum w:abstractNumId="1">
    <w:nsid w:val="380EE274"/>
    <w:multiLevelType w:val="singleLevel"/>
    <w:tmpl w:val="380EE274"/>
    <w:lvl w:ilvl="0" w:tentative="0">
      <w:start w:val="2"/>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50"/>
  <w:drawingGridVerticalSpacing w:val="4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jc2ZDZhY2ZkNWQ1MzA3OTBmOGQ2OGE2NTgwNTEifQ=="/>
  </w:docVars>
  <w:rsids>
    <w:rsidRoot w:val="00BC7AAD"/>
    <w:rsid w:val="000126FB"/>
    <w:rsid w:val="0001396D"/>
    <w:rsid w:val="00014672"/>
    <w:rsid w:val="00016B84"/>
    <w:rsid w:val="00025BB4"/>
    <w:rsid w:val="00053DB5"/>
    <w:rsid w:val="00060639"/>
    <w:rsid w:val="00063D76"/>
    <w:rsid w:val="00066140"/>
    <w:rsid w:val="00070F51"/>
    <w:rsid w:val="000773FD"/>
    <w:rsid w:val="00090166"/>
    <w:rsid w:val="00094E26"/>
    <w:rsid w:val="000A2BEA"/>
    <w:rsid w:val="000B0098"/>
    <w:rsid w:val="000B43FA"/>
    <w:rsid w:val="000D131B"/>
    <w:rsid w:val="000D6B2A"/>
    <w:rsid w:val="000F0D9F"/>
    <w:rsid w:val="000F0E41"/>
    <w:rsid w:val="001062C3"/>
    <w:rsid w:val="0010656C"/>
    <w:rsid w:val="00127E67"/>
    <w:rsid w:val="001307E3"/>
    <w:rsid w:val="001356F8"/>
    <w:rsid w:val="001361DA"/>
    <w:rsid w:val="0014049C"/>
    <w:rsid w:val="00141056"/>
    <w:rsid w:val="001474DB"/>
    <w:rsid w:val="00153023"/>
    <w:rsid w:val="001533EA"/>
    <w:rsid w:val="00157525"/>
    <w:rsid w:val="001601EC"/>
    <w:rsid w:val="00161E0C"/>
    <w:rsid w:val="00174D7D"/>
    <w:rsid w:val="00186C58"/>
    <w:rsid w:val="00194703"/>
    <w:rsid w:val="001A48EF"/>
    <w:rsid w:val="001B00CA"/>
    <w:rsid w:val="001B2405"/>
    <w:rsid w:val="001B4C81"/>
    <w:rsid w:val="001B61E7"/>
    <w:rsid w:val="001C5A7E"/>
    <w:rsid w:val="001D229C"/>
    <w:rsid w:val="001D34F8"/>
    <w:rsid w:val="001E096F"/>
    <w:rsid w:val="001E0B87"/>
    <w:rsid w:val="001E3244"/>
    <w:rsid w:val="001F34C7"/>
    <w:rsid w:val="001F4F2F"/>
    <w:rsid w:val="00210170"/>
    <w:rsid w:val="00211020"/>
    <w:rsid w:val="00215E21"/>
    <w:rsid w:val="002244CC"/>
    <w:rsid w:val="00224E45"/>
    <w:rsid w:val="002275DD"/>
    <w:rsid w:val="002279C8"/>
    <w:rsid w:val="00233132"/>
    <w:rsid w:val="00240CCD"/>
    <w:rsid w:val="00241B7E"/>
    <w:rsid w:val="00253C6C"/>
    <w:rsid w:val="00254B60"/>
    <w:rsid w:val="00257C74"/>
    <w:rsid w:val="00262032"/>
    <w:rsid w:val="00271609"/>
    <w:rsid w:val="00274298"/>
    <w:rsid w:val="0027530D"/>
    <w:rsid w:val="002826EE"/>
    <w:rsid w:val="002827B9"/>
    <w:rsid w:val="0028612A"/>
    <w:rsid w:val="0029069A"/>
    <w:rsid w:val="002953CE"/>
    <w:rsid w:val="002974F5"/>
    <w:rsid w:val="002A4287"/>
    <w:rsid w:val="002A66DE"/>
    <w:rsid w:val="002B195B"/>
    <w:rsid w:val="002B7752"/>
    <w:rsid w:val="002C1B40"/>
    <w:rsid w:val="002C2AE9"/>
    <w:rsid w:val="002C4A9A"/>
    <w:rsid w:val="002E1C64"/>
    <w:rsid w:val="002E22CC"/>
    <w:rsid w:val="002F3164"/>
    <w:rsid w:val="002F4EA0"/>
    <w:rsid w:val="003028A7"/>
    <w:rsid w:val="0030591A"/>
    <w:rsid w:val="00310717"/>
    <w:rsid w:val="003152CA"/>
    <w:rsid w:val="00321554"/>
    <w:rsid w:val="0032244B"/>
    <w:rsid w:val="00330724"/>
    <w:rsid w:val="00332948"/>
    <w:rsid w:val="0033608C"/>
    <w:rsid w:val="00347A28"/>
    <w:rsid w:val="00361152"/>
    <w:rsid w:val="00361C5C"/>
    <w:rsid w:val="0036439E"/>
    <w:rsid w:val="00375593"/>
    <w:rsid w:val="00387074"/>
    <w:rsid w:val="003911C5"/>
    <w:rsid w:val="003B7496"/>
    <w:rsid w:val="003C2665"/>
    <w:rsid w:val="003C428E"/>
    <w:rsid w:val="003D12F9"/>
    <w:rsid w:val="003E0E81"/>
    <w:rsid w:val="003E1239"/>
    <w:rsid w:val="003E626A"/>
    <w:rsid w:val="003F3BA9"/>
    <w:rsid w:val="003F6527"/>
    <w:rsid w:val="003F6718"/>
    <w:rsid w:val="00402F22"/>
    <w:rsid w:val="00416A51"/>
    <w:rsid w:val="00423B29"/>
    <w:rsid w:val="00432A25"/>
    <w:rsid w:val="004419CE"/>
    <w:rsid w:val="004558C2"/>
    <w:rsid w:val="00462199"/>
    <w:rsid w:val="004624C2"/>
    <w:rsid w:val="00466A2D"/>
    <w:rsid w:val="004765C5"/>
    <w:rsid w:val="00486CAC"/>
    <w:rsid w:val="00491099"/>
    <w:rsid w:val="00492263"/>
    <w:rsid w:val="00497569"/>
    <w:rsid w:val="00497900"/>
    <w:rsid w:val="004B36B6"/>
    <w:rsid w:val="004B63BE"/>
    <w:rsid w:val="004C230E"/>
    <w:rsid w:val="004C56A0"/>
    <w:rsid w:val="004D01C2"/>
    <w:rsid w:val="004D0503"/>
    <w:rsid w:val="004D2378"/>
    <w:rsid w:val="004F2908"/>
    <w:rsid w:val="004F5A3A"/>
    <w:rsid w:val="004F7296"/>
    <w:rsid w:val="005245E1"/>
    <w:rsid w:val="00525790"/>
    <w:rsid w:val="005326CF"/>
    <w:rsid w:val="00536916"/>
    <w:rsid w:val="00544005"/>
    <w:rsid w:val="00551867"/>
    <w:rsid w:val="005540AE"/>
    <w:rsid w:val="00557B52"/>
    <w:rsid w:val="00561725"/>
    <w:rsid w:val="005625E5"/>
    <w:rsid w:val="00573830"/>
    <w:rsid w:val="00574963"/>
    <w:rsid w:val="00575F02"/>
    <w:rsid w:val="0058337A"/>
    <w:rsid w:val="005919D8"/>
    <w:rsid w:val="0059430A"/>
    <w:rsid w:val="005A7906"/>
    <w:rsid w:val="005C698E"/>
    <w:rsid w:val="005D0961"/>
    <w:rsid w:val="005D1C78"/>
    <w:rsid w:val="005D21E0"/>
    <w:rsid w:val="005D44E3"/>
    <w:rsid w:val="005F09CE"/>
    <w:rsid w:val="0060298F"/>
    <w:rsid w:val="0062142E"/>
    <w:rsid w:val="00627ED3"/>
    <w:rsid w:val="00633305"/>
    <w:rsid w:val="00643014"/>
    <w:rsid w:val="006433B5"/>
    <w:rsid w:val="006464A1"/>
    <w:rsid w:val="00683AB7"/>
    <w:rsid w:val="0068496A"/>
    <w:rsid w:val="0069570C"/>
    <w:rsid w:val="006965E3"/>
    <w:rsid w:val="0069787B"/>
    <w:rsid w:val="006A09B7"/>
    <w:rsid w:val="006A3923"/>
    <w:rsid w:val="006A6D9D"/>
    <w:rsid w:val="006B4A02"/>
    <w:rsid w:val="006B73B7"/>
    <w:rsid w:val="006C3B1A"/>
    <w:rsid w:val="006C546D"/>
    <w:rsid w:val="006D1C0A"/>
    <w:rsid w:val="006D32A8"/>
    <w:rsid w:val="006E0C43"/>
    <w:rsid w:val="006E3970"/>
    <w:rsid w:val="00705110"/>
    <w:rsid w:val="007055CC"/>
    <w:rsid w:val="007113A7"/>
    <w:rsid w:val="00711C5B"/>
    <w:rsid w:val="00713A5A"/>
    <w:rsid w:val="00717450"/>
    <w:rsid w:val="007210AA"/>
    <w:rsid w:val="00723AA2"/>
    <w:rsid w:val="00730656"/>
    <w:rsid w:val="00731380"/>
    <w:rsid w:val="00754906"/>
    <w:rsid w:val="00754B0B"/>
    <w:rsid w:val="0076372D"/>
    <w:rsid w:val="00771D56"/>
    <w:rsid w:val="0078411B"/>
    <w:rsid w:val="00784985"/>
    <w:rsid w:val="00787299"/>
    <w:rsid w:val="007907FA"/>
    <w:rsid w:val="007A36ED"/>
    <w:rsid w:val="007B2047"/>
    <w:rsid w:val="007B6E9B"/>
    <w:rsid w:val="007C0897"/>
    <w:rsid w:val="007C1143"/>
    <w:rsid w:val="007C5472"/>
    <w:rsid w:val="007D1070"/>
    <w:rsid w:val="007D2929"/>
    <w:rsid w:val="007D2CEB"/>
    <w:rsid w:val="007D32F2"/>
    <w:rsid w:val="007D424D"/>
    <w:rsid w:val="007E1005"/>
    <w:rsid w:val="007E3E45"/>
    <w:rsid w:val="007E4488"/>
    <w:rsid w:val="007F0DDC"/>
    <w:rsid w:val="00805441"/>
    <w:rsid w:val="0080686D"/>
    <w:rsid w:val="00810040"/>
    <w:rsid w:val="00816D1C"/>
    <w:rsid w:val="00822A21"/>
    <w:rsid w:val="00823DCF"/>
    <w:rsid w:val="00830895"/>
    <w:rsid w:val="008336DC"/>
    <w:rsid w:val="0083556C"/>
    <w:rsid w:val="00844DDA"/>
    <w:rsid w:val="00846D18"/>
    <w:rsid w:val="008649F5"/>
    <w:rsid w:val="00865A6E"/>
    <w:rsid w:val="00881BF1"/>
    <w:rsid w:val="00882EBD"/>
    <w:rsid w:val="00886C95"/>
    <w:rsid w:val="00893DB0"/>
    <w:rsid w:val="008968BA"/>
    <w:rsid w:val="008A0D63"/>
    <w:rsid w:val="008A0EDA"/>
    <w:rsid w:val="008A2BC2"/>
    <w:rsid w:val="008A597A"/>
    <w:rsid w:val="008A6344"/>
    <w:rsid w:val="008B0DD1"/>
    <w:rsid w:val="008B711B"/>
    <w:rsid w:val="008C1A9F"/>
    <w:rsid w:val="008D727A"/>
    <w:rsid w:val="008E3344"/>
    <w:rsid w:val="00900397"/>
    <w:rsid w:val="00906CDB"/>
    <w:rsid w:val="00911C16"/>
    <w:rsid w:val="00916FD4"/>
    <w:rsid w:val="009220D6"/>
    <w:rsid w:val="00924943"/>
    <w:rsid w:val="00926ADE"/>
    <w:rsid w:val="00930043"/>
    <w:rsid w:val="00936072"/>
    <w:rsid w:val="009420C5"/>
    <w:rsid w:val="009424B2"/>
    <w:rsid w:val="00944082"/>
    <w:rsid w:val="00953A90"/>
    <w:rsid w:val="00957A74"/>
    <w:rsid w:val="009608BE"/>
    <w:rsid w:val="009612BB"/>
    <w:rsid w:val="009631C5"/>
    <w:rsid w:val="009737D6"/>
    <w:rsid w:val="009841E3"/>
    <w:rsid w:val="0098523F"/>
    <w:rsid w:val="0098615F"/>
    <w:rsid w:val="00991ED4"/>
    <w:rsid w:val="00996FE1"/>
    <w:rsid w:val="00997E64"/>
    <w:rsid w:val="009A38EB"/>
    <w:rsid w:val="009B1082"/>
    <w:rsid w:val="009D052F"/>
    <w:rsid w:val="009D2644"/>
    <w:rsid w:val="009D32E3"/>
    <w:rsid w:val="009D330B"/>
    <w:rsid w:val="009D4D76"/>
    <w:rsid w:val="00A00236"/>
    <w:rsid w:val="00A06655"/>
    <w:rsid w:val="00A104A7"/>
    <w:rsid w:val="00A21C4F"/>
    <w:rsid w:val="00A2484C"/>
    <w:rsid w:val="00A3548A"/>
    <w:rsid w:val="00A40ED2"/>
    <w:rsid w:val="00A50DE2"/>
    <w:rsid w:val="00A61E45"/>
    <w:rsid w:val="00A645F9"/>
    <w:rsid w:val="00A661E7"/>
    <w:rsid w:val="00A668CA"/>
    <w:rsid w:val="00A6717D"/>
    <w:rsid w:val="00A76A96"/>
    <w:rsid w:val="00A854AF"/>
    <w:rsid w:val="00A854FE"/>
    <w:rsid w:val="00A9299F"/>
    <w:rsid w:val="00A97D0D"/>
    <w:rsid w:val="00AB5E06"/>
    <w:rsid w:val="00AD0203"/>
    <w:rsid w:val="00AD2242"/>
    <w:rsid w:val="00AD22BF"/>
    <w:rsid w:val="00AD2A1E"/>
    <w:rsid w:val="00AD3A5B"/>
    <w:rsid w:val="00AD568A"/>
    <w:rsid w:val="00AE4C83"/>
    <w:rsid w:val="00AE6098"/>
    <w:rsid w:val="00AF2DB9"/>
    <w:rsid w:val="00AF470D"/>
    <w:rsid w:val="00AF54FB"/>
    <w:rsid w:val="00AF7287"/>
    <w:rsid w:val="00B0142E"/>
    <w:rsid w:val="00B12DA8"/>
    <w:rsid w:val="00B17496"/>
    <w:rsid w:val="00B2073F"/>
    <w:rsid w:val="00B2214E"/>
    <w:rsid w:val="00B30490"/>
    <w:rsid w:val="00B30497"/>
    <w:rsid w:val="00B32F22"/>
    <w:rsid w:val="00B35D5D"/>
    <w:rsid w:val="00B407C8"/>
    <w:rsid w:val="00B41F93"/>
    <w:rsid w:val="00B42712"/>
    <w:rsid w:val="00B464F8"/>
    <w:rsid w:val="00B50E4E"/>
    <w:rsid w:val="00B52BA5"/>
    <w:rsid w:val="00B5581A"/>
    <w:rsid w:val="00B60D19"/>
    <w:rsid w:val="00B637EB"/>
    <w:rsid w:val="00B660AC"/>
    <w:rsid w:val="00B66B76"/>
    <w:rsid w:val="00B6732A"/>
    <w:rsid w:val="00B673D1"/>
    <w:rsid w:val="00B71494"/>
    <w:rsid w:val="00B76B46"/>
    <w:rsid w:val="00B9208B"/>
    <w:rsid w:val="00B9555B"/>
    <w:rsid w:val="00B975EE"/>
    <w:rsid w:val="00BA5D63"/>
    <w:rsid w:val="00BA64FA"/>
    <w:rsid w:val="00BB2BC8"/>
    <w:rsid w:val="00BB79A1"/>
    <w:rsid w:val="00BC1113"/>
    <w:rsid w:val="00BC22F6"/>
    <w:rsid w:val="00BC4DC1"/>
    <w:rsid w:val="00BC5FB3"/>
    <w:rsid w:val="00BC7AAD"/>
    <w:rsid w:val="00BD0798"/>
    <w:rsid w:val="00BD322B"/>
    <w:rsid w:val="00BD6F94"/>
    <w:rsid w:val="00BE5306"/>
    <w:rsid w:val="00BE7ABF"/>
    <w:rsid w:val="00BF08C5"/>
    <w:rsid w:val="00BF14C7"/>
    <w:rsid w:val="00BF5664"/>
    <w:rsid w:val="00BF7243"/>
    <w:rsid w:val="00BF7B86"/>
    <w:rsid w:val="00C12CFC"/>
    <w:rsid w:val="00C13123"/>
    <w:rsid w:val="00C2359D"/>
    <w:rsid w:val="00C236CF"/>
    <w:rsid w:val="00C27692"/>
    <w:rsid w:val="00C3142B"/>
    <w:rsid w:val="00C332F0"/>
    <w:rsid w:val="00C36023"/>
    <w:rsid w:val="00C36780"/>
    <w:rsid w:val="00C452A1"/>
    <w:rsid w:val="00C45AE1"/>
    <w:rsid w:val="00C52967"/>
    <w:rsid w:val="00C606C5"/>
    <w:rsid w:val="00C72202"/>
    <w:rsid w:val="00C759D8"/>
    <w:rsid w:val="00C813F6"/>
    <w:rsid w:val="00C83789"/>
    <w:rsid w:val="00C8642E"/>
    <w:rsid w:val="00C86875"/>
    <w:rsid w:val="00C9203E"/>
    <w:rsid w:val="00C95F67"/>
    <w:rsid w:val="00C97713"/>
    <w:rsid w:val="00CC0D22"/>
    <w:rsid w:val="00CC6B6E"/>
    <w:rsid w:val="00CD2918"/>
    <w:rsid w:val="00CD506F"/>
    <w:rsid w:val="00CE5544"/>
    <w:rsid w:val="00CF6333"/>
    <w:rsid w:val="00D120C0"/>
    <w:rsid w:val="00D15D53"/>
    <w:rsid w:val="00D229EA"/>
    <w:rsid w:val="00D23703"/>
    <w:rsid w:val="00D31998"/>
    <w:rsid w:val="00D36877"/>
    <w:rsid w:val="00D36E9C"/>
    <w:rsid w:val="00D433DF"/>
    <w:rsid w:val="00D43DFB"/>
    <w:rsid w:val="00D50C3B"/>
    <w:rsid w:val="00D5305C"/>
    <w:rsid w:val="00D5386D"/>
    <w:rsid w:val="00D56CF8"/>
    <w:rsid w:val="00D6218E"/>
    <w:rsid w:val="00D64EFF"/>
    <w:rsid w:val="00D656F6"/>
    <w:rsid w:val="00D67D49"/>
    <w:rsid w:val="00D712B3"/>
    <w:rsid w:val="00D81FD8"/>
    <w:rsid w:val="00D846EA"/>
    <w:rsid w:val="00D859B5"/>
    <w:rsid w:val="00DA0099"/>
    <w:rsid w:val="00DA171D"/>
    <w:rsid w:val="00DA7465"/>
    <w:rsid w:val="00DB3699"/>
    <w:rsid w:val="00DC0DC1"/>
    <w:rsid w:val="00DC393E"/>
    <w:rsid w:val="00DC5F56"/>
    <w:rsid w:val="00DD3D64"/>
    <w:rsid w:val="00DD3D99"/>
    <w:rsid w:val="00DD501F"/>
    <w:rsid w:val="00DF1737"/>
    <w:rsid w:val="00E00602"/>
    <w:rsid w:val="00E006C9"/>
    <w:rsid w:val="00E04F47"/>
    <w:rsid w:val="00E10B78"/>
    <w:rsid w:val="00E14EF5"/>
    <w:rsid w:val="00E15DFA"/>
    <w:rsid w:val="00E23E80"/>
    <w:rsid w:val="00E25955"/>
    <w:rsid w:val="00E270F0"/>
    <w:rsid w:val="00E414BB"/>
    <w:rsid w:val="00E41B97"/>
    <w:rsid w:val="00E62CC9"/>
    <w:rsid w:val="00E65F36"/>
    <w:rsid w:val="00E67DE6"/>
    <w:rsid w:val="00E80E5D"/>
    <w:rsid w:val="00E90982"/>
    <w:rsid w:val="00EA0028"/>
    <w:rsid w:val="00EA56C5"/>
    <w:rsid w:val="00EA6EC7"/>
    <w:rsid w:val="00EC19A7"/>
    <w:rsid w:val="00EC2CB0"/>
    <w:rsid w:val="00EC342F"/>
    <w:rsid w:val="00EC5503"/>
    <w:rsid w:val="00EE63A5"/>
    <w:rsid w:val="00EE65E1"/>
    <w:rsid w:val="00EF068D"/>
    <w:rsid w:val="00EF2384"/>
    <w:rsid w:val="00F0742E"/>
    <w:rsid w:val="00F13F00"/>
    <w:rsid w:val="00F150F9"/>
    <w:rsid w:val="00F223A1"/>
    <w:rsid w:val="00F25875"/>
    <w:rsid w:val="00F323CF"/>
    <w:rsid w:val="00F336D8"/>
    <w:rsid w:val="00F33B09"/>
    <w:rsid w:val="00F34350"/>
    <w:rsid w:val="00F34D9F"/>
    <w:rsid w:val="00F371D0"/>
    <w:rsid w:val="00F41B05"/>
    <w:rsid w:val="00F41F36"/>
    <w:rsid w:val="00F4700B"/>
    <w:rsid w:val="00F5573B"/>
    <w:rsid w:val="00F66193"/>
    <w:rsid w:val="00F719AD"/>
    <w:rsid w:val="00F74A5B"/>
    <w:rsid w:val="00F75970"/>
    <w:rsid w:val="00F81C99"/>
    <w:rsid w:val="00F90185"/>
    <w:rsid w:val="00F9102D"/>
    <w:rsid w:val="00F94477"/>
    <w:rsid w:val="00F947C3"/>
    <w:rsid w:val="00FA5821"/>
    <w:rsid w:val="00FB1003"/>
    <w:rsid w:val="00FB13D1"/>
    <w:rsid w:val="00FB510D"/>
    <w:rsid w:val="00FC07EB"/>
    <w:rsid w:val="00FC1132"/>
    <w:rsid w:val="00FE3AE1"/>
    <w:rsid w:val="00FE5B38"/>
    <w:rsid w:val="00FE6F1E"/>
    <w:rsid w:val="00FE703B"/>
    <w:rsid w:val="00FF7AC4"/>
    <w:rsid w:val="01B27C52"/>
    <w:rsid w:val="0246371C"/>
    <w:rsid w:val="027F1DFF"/>
    <w:rsid w:val="03D566A2"/>
    <w:rsid w:val="03D86446"/>
    <w:rsid w:val="03DB13EC"/>
    <w:rsid w:val="041D50E9"/>
    <w:rsid w:val="047B2788"/>
    <w:rsid w:val="0563090D"/>
    <w:rsid w:val="057A2654"/>
    <w:rsid w:val="06331C3B"/>
    <w:rsid w:val="075802D6"/>
    <w:rsid w:val="0DFA2C1E"/>
    <w:rsid w:val="0DFE341B"/>
    <w:rsid w:val="0E3771A3"/>
    <w:rsid w:val="10C85AC8"/>
    <w:rsid w:val="126243B4"/>
    <w:rsid w:val="12E11666"/>
    <w:rsid w:val="132255F7"/>
    <w:rsid w:val="13780DF0"/>
    <w:rsid w:val="139A348A"/>
    <w:rsid w:val="13C87488"/>
    <w:rsid w:val="145D7848"/>
    <w:rsid w:val="149225E8"/>
    <w:rsid w:val="17C26719"/>
    <w:rsid w:val="17E56731"/>
    <w:rsid w:val="19991CB0"/>
    <w:rsid w:val="19AD6F63"/>
    <w:rsid w:val="1AED0469"/>
    <w:rsid w:val="1B3704D0"/>
    <w:rsid w:val="1B397F95"/>
    <w:rsid w:val="1B3E13AB"/>
    <w:rsid w:val="1B7F36C7"/>
    <w:rsid w:val="1B8B14C6"/>
    <w:rsid w:val="1D02303F"/>
    <w:rsid w:val="1D374168"/>
    <w:rsid w:val="1E135A71"/>
    <w:rsid w:val="1F4A6ABB"/>
    <w:rsid w:val="1FB60031"/>
    <w:rsid w:val="20196268"/>
    <w:rsid w:val="221B2C1C"/>
    <w:rsid w:val="23B34D31"/>
    <w:rsid w:val="24552A17"/>
    <w:rsid w:val="255201D9"/>
    <w:rsid w:val="26E6456C"/>
    <w:rsid w:val="26FF26A6"/>
    <w:rsid w:val="283F30F3"/>
    <w:rsid w:val="28760B56"/>
    <w:rsid w:val="2899332E"/>
    <w:rsid w:val="2974151B"/>
    <w:rsid w:val="298419F5"/>
    <w:rsid w:val="29BF0504"/>
    <w:rsid w:val="2AC91CF1"/>
    <w:rsid w:val="2BB95DB8"/>
    <w:rsid w:val="2E0B3546"/>
    <w:rsid w:val="2F0A665F"/>
    <w:rsid w:val="2F7A72F0"/>
    <w:rsid w:val="2FAD4573"/>
    <w:rsid w:val="31B631A5"/>
    <w:rsid w:val="33FC57AC"/>
    <w:rsid w:val="342F41F3"/>
    <w:rsid w:val="344277BC"/>
    <w:rsid w:val="3449093D"/>
    <w:rsid w:val="348E4077"/>
    <w:rsid w:val="34BF1B37"/>
    <w:rsid w:val="352659CA"/>
    <w:rsid w:val="35424B10"/>
    <w:rsid w:val="35FC6281"/>
    <w:rsid w:val="38901ECF"/>
    <w:rsid w:val="3A4F6129"/>
    <w:rsid w:val="3ECA0ADA"/>
    <w:rsid w:val="3EF35D70"/>
    <w:rsid w:val="3F226E1A"/>
    <w:rsid w:val="40813F22"/>
    <w:rsid w:val="44044A8E"/>
    <w:rsid w:val="459D3771"/>
    <w:rsid w:val="46AB3EDD"/>
    <w:rsid w:val="490A40D5"/>
    <w:rsid w:val="497F4C25"/>
    <w:rsid w:val="4B20125E"/>
    <w:rsid w:val="4BB41358"/>
    <w:rsid w:val="4BC6087B"/>
    <w:rsid w:val="4BCD1C09"/>
    <w:rsid w:val="4C377C91"/>
    <w:rsid w:val="4D8852FB"/>
    <w:rsid w:val="4E603F45"/>
    <w:rsid w:val="52D71CD2"/>
    <w:rsid w:val="53CA542C"/>
    <w:rsid w:val="55580C3A"/>
    <w:rsid w:val="55840E97"/>
    <w:rsid w:val="559E54EB"/>
    <w:rsid w:val="57C44CDA"/>
    <w:rsid w:val="57FD3876"/>
    <w:rsid w:val="58D16B27"/>
    <w:rsid w:val="58D26AB1"/>
    <w:rsid w:val="5993228F"/>
    <w:rsid w:val="59DD395F"/>
    <w:rsid w:val="5D940E9D"/>
    <w:rsid w:val="5EAC723D"/>
    <w:rsid w:val="5EB14D82"/>
    <w:rsid w:val="5F186E93"/>
    <w:rsid w:val="61502193"/>
    <w:rsid w:val="62434EDE"/>
    <w:rsid w:val="63BA05AB"/>
    <w:rsid w:val="643C32DB"/>
    <w:rsid w:val="67125BA3"/>
    <w:rsid w:val="677A6283"/>
    <w:rsid w:val="68ED3FCD"/>
    <w:rsid w:val="6BE55CBF"/>
    <w:rsid w:val="6C7F58CB"/>
    <w:rsid w:val="6D471F1C"/>
    <w:rsid w:val="6D892B85"/>
    <w:rsid w:val="6EEA365D"/>
    <w:rsid w:val="702A0B3F"/>
    <w:rsid w:val="70B87C26"/>
    <w:rsid w:val="71180DC2"/>
    <w:rsid w:val="71CD4290"/>
    <w:rsid w:val="720D75FE"/>
    <w:rsid w:val="72EC4FF4"/>
    <w:rsid w:val="73484820"/>
    <w:rsid w:val="742F5654"/>
    <w:rsid w:val="749805E3"/>
    <w:rsid w:val="776F1BD0"/>
    <w:rsid w:val="77843214"/>
    <w:rsid w:val="77917561"/>
    <w:rsid w:val="78E70C12"/>
    <w:rsid w:val="7A527BCC"/>
    <w:rsid w:val="7AF648B9"/>
    <w:rsid w:val="7B0D3912"/>
    <w:rsid w:val="7BBC11CF"/>
    <w:rsid w:val="7CBA182D"/>
    <w:rsid w:val="7D567401"/>
    <w:rsid w:val="7F8F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 w:hAnsi="仿宋" w:eastAsia="仿宋" w:cs="Times New Roman"/>
      <w:kern w:val="2"/>
      <w:sz w:val="30"/>
      <w:szCs w:val="30"/>
      <w:lang w:val="en-US" w:eastAsia="zh-CN" w:bidi="ar-SA"/>
    </w:rPr>
  </w:style>
  <w:style w:type="paragraph" w:styleId="2">
    <w:name w:val="heading 1"/>
    <w:basedOn w:val="1"/>
    <w:next w:val="1"/>
    <w:link w:val="33"/>
    <w:qFormat/>
    <w:uiPriority w:val="0"/>
    <w:pPr>
      <w:keepNext/>
      <w:keepLines/>
      <w:spacing w:before="340" w:after="330" w:line="578" w:lineRule="auto"/>
      <w:ind w:firstLine="640"/>
      <w:outlineLvl w:val="0"/>
    </w:pPr>
    <w:rPr>
      <w:rFonts w:eastAsia="黑体"/>
      <w:b/>
      <w:bCs/>
      <w:kern w:val="44"/>
      <w:szCs w:val="32"/>
    </w:rPr>
  </w:style>
  <w:style w:type="paragraph" w:styleId="3">
    <w:name w:val="heading 2"/>
    <w:basedOn w:val="1"/>
    <w:next w:val="1"/>
    <w:link w:val="34"/>
    <w:unhideWhenUsed/>
    <w:qFormat/>
    <w:uiPriority w:val="9"/>
    <w:pPr>
      <w:ind w:firstLine="602"/>
      <w:outlineLvl w:val="1"/>
    </w:pPr>
    <w:rPr>
      <w:rFonts w:ascii="楷体" w:hAnsi="楷体" w:eastAsia="楷体"/>
      <w:b/>
      <w:bCs/>
    </w:rPr>
  </w:style>
  <w:style w:type="paragraph" w:styleId="4">
    <w:name w:val="heading 3"/>
    <w:basedOn w:val="5"/>
    <w:next w:val="1"/>
    <w:link w:val="35"/>
    <w:unhideWhenUsed/>
    <w:qFormat/>
    <w:uiPriority w:val="9"/>
    <w:pPr>
      <w:ind w:left="602" w:firstLine="0" w:firstLineChars="0"/>
      <w:outlineLvl w:val="2"/>
    </w:pPr>
    <w:rPr>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firstLine="420"/>
    </w:pPr>
  </w:style>
  <w:style w:type="paragraph" w:styleId="6">
    <w:name w:val="Document Map"/>
    <w:basedOn w:val="1"/>
    <w:link w:val="39"/>
    <w:semiHidden/>
    <w:qFormat/>
    <w:uiPriority w:val="0"/>
    <w:pPr>
      <w:shd w:val="clear" w:color="auto" w:fill="000080"/>
    </w:pPr>
  </w:style>
  <w:style w:type="paragraph" w:styleId="7">
    <w:name w:val="annotation text"/>
    <w:basedOn w:val="1"/>
    <w:link w:val="30"/>
    <w:semiHidden/>
    <w:unhideWhenUsed/>
    <w:qFormat/>
    <w:uiPriority w:val="99"/>
    <w:pPr>
      <w:jc w:val="left"/>
    </w:pPr>
  </w:style>
  <w:style w:type="paragraph" w:styleId="8">
    <w:name w:val="toc 3"/>
    <w:basedOn w:val="1"/>
    <w:next w:val="1"/>
    <w:unhideWhenUsed/>
    <w:qFormat/>
    <w:uiPriority w:val="39"/>
    <w:pPr>
      <w:tabs>
        <w:tab w:val="right" w:leader="dot" w:pos="8834"/>
      </w:tabs>
      <w:snapToGrid w:val="0"/>
      <w:ind w:left="1200" w:leftChars="400"/>
    </w:pPr>
  </w:style>
  <w:style w:type="paragraph" w:styleId="9">
    <w:name w:val="Date"/>
    <w:basedOn w:val="1"/>
    <w:next w:val="1"/>
    <w:link w:val="29"/>
    <w:semiHidden/>
    <w:unhideWhenUsed/>
    <w:qFormat/>
    <w:uiPriority w:val="99"/>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Times New Roman" w:hAnsi="Times New Roman" w:eastAsia="宋体"/>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4"/>
      </w:tabs>
      <w:spacing w:line="560" w:lineRule="exact"/>
      <w:ind w:firstLine="643"/>
    </w:pPr>
    <w:rPr>
      <w:b/>
      <w:bCs/>
      <w:sz w:val="32"/>
      <w:szCs w:val="32"/>
    </w:rPr>
  </w:style>
  <w:style w:type="paragraph" w:styleId="14">
    <w:name w:val="toc 2"/>
    <w:basedOn w:val="1"/>
    <w:next w:val="1"/>
    <w:unhideWhenUsed/>
    <w:qFormat/>
    <w:uiPriority w:val="39"/>
    <w:pPr>
      <w:tabs>
        <w:tab w:val="right" w:leader="dot" w:pos="8834"/>
      </w:tabs>
      <w:spacing w:line="400" w:lineRule="exact"/>
      <w:ind w:left="600" w:leftChars="200" w:firstLine="602"/>
    </w:pPr>
    <w:rPr>
      <w:rFonts w:ascii="楷体" w:hAnsi="楷体" w:eastAsia="楷体"/>
      <w:b/>
    </w:rPr>
  </w:style>
  <w:style w:type="paragraph" w:styleId="15">
    <w:name w:val="Normal (Web)"/>
    <w:basedOn w:val="1"/>
    <w:semiHidden/>
    <w:unhideWhenUsed/>
    <w:qFormat/>
    <w:uiPriority w:val="99"/>
    <w:rPr>
      <w:rFonts w:ascii="Times New Roman" w:hAnsi="Times New Roman"/>
      <w:sz w:val="24"/>
      <w:szCs w:val="24"/>
    </w:rPr>
  </w:style>
  <w:style w:type="paragraph" w:styleId="16">
    <w:name w:val="Title"/>
    <w:basedOn w:val="1"/>
    <w:next w:val="1"/>
    <w:link w:val="36"/>
    <w:qFormat/>
    <w:uiPriority w:val="10"/>
    <w:pPr>
      <w:spacing w:line="560" w:lineRule="exact"/>
      <w:ind w:firstLine="0" w:firstLineChars="0"/>
      <w:jc w:val="center"/>
    </w:pPr>
    <w:rPr>
      <w:rFonts w:ascii="黑体" w:hAnsi="黑体" w:eastAsia="黑体"/>
      <w:b/>
      <w:bCs/>
      <w:sz w:val="36"/>
      <w:szCs w:val="36"/>
    </w:rPr>
  </w:style>
  <w:style w:type="paragraph" w:styleId="17">
    <w:name w:val="annotation subject"/>
    <w:basedOn w:val="7"/>
    <w:next w:val="7"/>
    <w:link w:val="31"/>
    <w:semiHidden/>
    <w:unhideWhenUsed/>
    <w:qFormat/>
    <w:uiPriority w:val="99"/>
    <w:rPr>
      <w:b/>
      <w:bCs/>
    </w:rPr>
  </w:style>
  <w:style w:type="table" w:styleId="19">
    <w:name w:val="Table Grid"/>
    <w:basedOn w:val="1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Emphasis"/>
    <w:basedOn w:val="20"/>
    <w:qFormat/>
    <w:uiPriority w:val="20"/>
    <w:rPr>
      <w:i/>
      <w:iCs/>
    </w:rPr>
  </w:style>
  <w:style w:type="character" w:styleId="24">
    <w:name w:val="Hyperlink"/>
    <w:unhideWhenUsed/>
    <w:qFormat/>
    <w:uiPriority w:val="99"/>
    <w:rPr>
      <w:color w:val="0563C1"/>
      <w:u w:val="single"/>
    </w:rPr>
  </w:style>
  <w:style w:type="character" w:styleId="25">
    <w:name w:val="annotation reference"/>
    <w:basedOn w:val="20"/>
    <w:semiHidden/>
    <w:unhideWhenUsed/>
    <w:qFormat/>
    <w:uiPriority w:val="99"/>
    <w:rPr>
      <w:sz w:val="21"/>
      <w:szCs w:val="21"/>
    </w:rPr>
  </w:style>
  <w:style w:type="character" w:customStyle="1" w:styleId="26">
    <w:name w:val="页脚 字符"/>
    <w:basedOn w:val="20"/>
    <w:link w:val="11"/>
    <w:qFormat/>
    <w:uiPriority w:val="99"/>
    <w:rPr>
      <w:rFonts w:ascii="Times New Roman" w:hAnsi="Times New Roman" w:eastAsia="宋体" w:cs="Times New Roman"/>
      <w:sz w:val="18"/>
      <w:szCs w:val="18"/>
    </w:rPr>
  </w:style>
  <w:style w:type="character" w:customStyle="1" w:styleId="27">
    <w:name w:val="页眉 字符"/>
    <w:basedOn w:val="20"/>
    <w:link w:val="12"/>
    <w:qFormat/>
    <w:uiPriority w:val="99"/>
    <w:rPr>
      <w:sz w:val="18"/>
      <w:szCs w:val="18"/>
    </w:rPr>
  </w:style>
  <w:style w:type="character" w:customStyle="1" w:styleId="28">
    <w:name w:val="批注框文本 字符"/>
    <w:basedOn w:val="20"/>
    <w:link w:val="10"/>
    <w:semiHidden/>
    <w:qFormat/>
    <w:uiPriority w:val="99"/>
    <w:rPr>
      <w:sz w:val="18"/>
      <w:szCs w:val="18"/>
    </w:rPr>
  </w:style>
  <w:style w:type="character" w:customStyle="1" w:styleId="29">
    <w:name w:val="日期 字符"/>
    <w:basedOn w:val="20"/>
    <w:link w:val="9"/>
    <w:semiHidden/>
    <w:qFormat/>
    <w:uiPriority w:val="99"/>
  </w:style>
  <w:style w:type="character" w:customStyle="1" w:styleId="30">
    <w:name w:val="批注文字 字符"/>
    <w:basedOn w:val="20"/>
    <w:link w:val="7"/>
    <w:semiHidden/>
    <w:qFormat/>
    <w:uiPriority w:val="99"/>
  </w:style>
  <w:style w:type="character" w:customStyle="1" w:styleId="31">
    <w:name w:val="批注主题 字符"/>
    <w:basedOn w:val="30"/>
    <w:link w:val="17"/>
    <w:semiHidden/>
    <w:qFormat/>
    <w:uiPriority w:val="99"/>
    <w:rPr>
      <w:b/>
      <w:bCs/>
    </w:rPr>
  </w:style>
  <w:style w:type="paragraph" w:customStyle="1" w:styleId="32">
    <w:name w:val="Revision"/>
    <w: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标题 1 字符"/>
    <w:basedOn w:val="20"/>
    <w:link w:val="2"/>
    <w:qFormat/>
    <w:uiPriority w:val="9"/>
    <w:rPr>
      <w:rFonts w:ascii="仿宋" w:hAnsi="仿宋" w:eastAsia="黑体" w:cs="Times New Roman"/>
      <w:b/>
      <w:bCs/>
      <w:kern w:val="44"/>
      <w:sz w:val="32"/>
      <w:szCs w:val="32"/>
    </w:rPr>
  </w:style>
  <w:style w:type="character" w:customStyle="1" w:styleId="34">
    <w:name w:val="标题 2 字符"/>
    <w:basedOn w:val="20"/>
    <w:link w:val="3"/>
    <w:qFormat/>
    <w:uiPriority w:val="9"/>
    <w:rPr>
      <w:rFonts w:ascii="楷体" w:hAnsi="楷体" w:eastAsia="楷体" w:cs="Times New Roman"/>
      <w:b/>
      <w:bCs/>
      <w:sz w:val="30"/>
      <w:szCs w:val="30"/>
    </w:rPr>
  </w:style>
  <w:style w:type="character" w:customStyle="1" w:styleId="35">
    <w:name w:val="标题 3 字符"/>
    <w:basedOn w:val="20"/>
    <w:link w:val="4"/>
    <w:qFormat/>
    <w:uiPriority w:val="9"/>
    <w:rPr>
      <w:rFonts w:ascii="仿宋" w:hAnsi="仿宋" w:eastAsia="仿宋" w:cs="Times New Roman"/>
      <w:b/>
      <w:bCs/>
      <w:sz w:val="30"/>
      <w:szCs w:val="30"/>
    </w:rPr>
  </w:style>
  <w:style w:type="character" w:customStyle="1" w:styleId="36">
    <w:name w:val="标题 字符"/>
    <w:basedOn w:val="20"/>
    <w:link w:val="16"/>
    <w:qFormat/>
    <w:uiPriority w:val="10"/>
    <w:rPr>
      <w:rFonts w:ascii="黑体" w:hAnsi="黑体" w:eastAsia="黑体" w:cs="Times New Roman"/>
      <w:b/>
      <w:bCs/>
      <w:sz w:val="36"/>
      <w:szCs w:val="36"/>
    </w:rPr>
  </w:style>
  <w:style w:type="paragraph" w:customStyle="1" w:styleId="37">
    <w:name w:val="WPSOffice手动目录 3"/>
    <w:qFormat/>
    <w:uiPriority w:val="0"/>
    <w:pPr>
      <w:ind w:left="400" w:leftChars="400"/>
    </w:pPr>
    <w:rPr>
      <w:rFonts w:ascii="等线" w:hAnsi="等线" w:eastAsia="等线" w:cs="Times New Roman"/>
      <w:kern w:val="0"/>
      <w:sz w:val="20"/>
      <w:szCs w:val="20"/>
      <w:lang w:val="en-US" w:eastAsia="zh-CN" w:bidi="ar-SA"/>
    </w:rPr>
  </w:style>
  <w:style w:type="paragraph" w:customStyle="1" w:styleId="38">
    <w:name w:val="WPSOffice手动目录 2"/>
    <w:qFormat/>
    <w:uiPriority w:val="0"/>
    <w:pPr>
      <w:ind w:left="200" w:leftChars="200"/>
    </w:pPr>
    <w:rPr>
      <w:rFonts w:ascii="等线" w:hAnsi="等线" w:eastAsia="等线" w:cs="Times New Roman"/>
      <w:kern w:val="0"/>
      <w:sz w:val="20"/>
      <w:szCs w:val="20"/>
      <w:lang w:val="en-US" w:eastAsia="zh-CN" w:bidi="ar-SA"/>
    </w:rPr>
  </w:style>
  <w:style w:type="character" w:customStyle="1" w:styleId="39">
    <w:name w:val="文档结构图 字符"/>
    <w:basedOn w:val="20"/>
    <w:link w:val="6"/>
    <w:semiHidden/>
    <w:qFormat/>
    <w:uiPriority w:val="0"/>
    <w:rPr>
      <w:rFonts w:ascii="仿宋" w:hAnsi="仿宋" w:eastAsia="仿宋" w:cs="Times New Roman"/>
      <w:sz w:val="30"/>
      <w:szCs w:val="30"/>
      <w:shd w:val="clear" w:color="auto" w:fill="000080"/>
    </w:rPr>
  </w:style>
  <w:style w:type="paragraph" w:customStyle="1" w:styleId="40">
    <w:name w:val="WPSOffice手动目录 1"/>
    <w:qFormat/>
    <w:uiPriority w:val="0"/>
    <w:rPr>
      <w:rFonts w:ascii="等线" w:hAnsi="等线" w:eastAsia="等线" w:cs="Times New Roman"/>
      <w:kern w:val="0"/>
      <w:sz w:val="20"/>
      <w:szCs w:val="20"/>
      <w:lang w:val="en-US" w:eastAsia="zh-CN" w:bidi="ar-SA"/>
    </w:rPr>
  </w:style>
  <w:style w:type="paragraph" w:customStyle="1" w:styleId="41">
    <w:name w:val="TOC Heading"/>
    <w:basedOn w:val="2"/>
    <w:next w:val="1"/>
    <w:unhideWhenUsed/>
    <w:qFormat/>
    <w:uiPriority w:val="39"/>
    <w:pPr>
      <w:widowControl/>
      <w:spacing w:before="240" w:after="0" w:line="259" w:lineRule="auto"/>
      <w:ind w:firstLine="0" w:firstLineChars="0"/>
      <w:jc w:val="left"/>
      <w:outlineLvl w:val="9"/>
    </w:pPr>
    <w:rPr>
      <w:rFonts w:ascii="等线 Light" w:hAnsi="等线 Light" w:eastAsia="等线 Light"/>
      <w:b w:val="0"/>
      <w:bCs w:val="0"/>
      <w:color w:val="2F5496"/>
      <w:kern w:val="0"/>
    </w:rPr>
  </w:style>
  <w:style w:type="paragraph" w:styleId="42">
    <w:name w:val="No Spacing"/>
    <w:link w:val="43"/>
    <w:qFormat/>
    <w:uiPriority w:val="1"/>
    <w:rPr>
      <w:rFonts w:ascii="等线" w:hAnsi="等线" w:eastAsia="等线" w:cs="Times New Roman"/>
      <w:kern w:val="0"/>
      <w:sz w:val="22"/>
      <w:szCs w:val="22"/>
      <w:lang w:val="en-US" w:eastAsia="zh-CN" w:bidi="ar-SA"/>
    </w:rPr>
  </w:style>
  <w:style w:type="character" w:customStyle="1" w:styleId="43">
    <w:name w:val="无间隔 字符"/>
    <w:link w:val="42"/>
    <w:qFormat/>
    <w:uiPriority w:val="1"/>
    <w:rPr>
      <w:rFonts w:ascii="等线" w:hAnsi="等线" w:eastAsia="等线" w:cs="Times New Roman"/>
      <w:kern w:val="0"/>
      <w:sz w:val="22"/>
    </w:rPr>
  </w:style>
  <w:style w:type="character" w:customStyle="1" w:styleId="44">
    <w:name w:val="页脚 Char"/>
    <w:qFormat/>
    <w:uiPriority w:val="99"/>
    <w:rPr>
      <w:rFonts w:eastAsia="Calibri"/>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FBA88-ECD3-4281-B230-628D8078A682}">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11</Pages>
  <Words>6157</Words>
  <Characters>6279</Characters>
  <Lines>174</Lines>
  <Paragraphs>49</Paragraphs>
  <TotalTime>41</TotalTime>
  <ScaleCrop>false</ScaleCrop>
  <LinksUpToDate>false</LinksUpToDate>
  <CharactersWithSpaces>6283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2020-07-08T08:27:00Z</dcterms:created>
  <dc:creator>辛 涛</dc:creator>
  <cp:lastModifiedBy>Administrator</cp:lastModifiedBy>
  <cp:lastPrinted>2021-12-20T00:59:00Z</cp:lastPrinted>
  <dcterms:modified xsi:type="dcterms:W3CDTF">2022-09-26T08:42:35Z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BC517B8531E540D587FAD98EB2E5187A</vt:lpwstr>
  </property>
</Properties>
</file>